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40" w:lineRule="auto"/>
        <w:ind w:left="0" w:right="0" w:firstLine="0"/>
        <w:jc w:val="center"/>
      </w:pPr>
      <w:r>
        <w:rPr>
          <w:rStyle w:val="CharStyle3"/>
          <w:b/>
          <w:bCs/>
        </w:rPr>
        <w:t>DECISION ON THE REPORT OF THE HIGH-LEVEL PANEL ON ALTERNATIVE</w:t>
        <w:br/>
        <w:t>SOURCES OF FUNDING THE AFRICAN UNION, HEADED BY THE FORMER</w:t>
        <w:br/>
        <w:t>PRESIDENT OF NIGERIA H.E MR. OLUSEGUN OBASANJO</w:t>
        <w:br/>
        <w:t>DOC. EX.CL/732(XXI)</w:t>
      </w:r>
    </w:p>
    <w:p>
      <w:pPr>
        <w:pStyle w:val="Style5"/>
        <w:keepNext/>
        <w:keepLines/>
        <w:widowControl w:val="0"/>
        <w:shd w:val="clear" w:color="auto" w:fill="auto"/>
        <w:bidi w:val="0"/>
        <w:spacing w:before="0" w:after="28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after="280" w:line="240" w:lineRule="auto"/>
        <w:ind w:left="0" w:right="0" w:firstLine="0"/>
        <w:jc w:val="left"/>
      </w:pPr>
      <w:r>
        <w:rPr>
          <w:rStyle w:val="CharStyle3"/>
          <w:b/>
          <w:bCs/>
        </w:rPr>
        <w:t xml:space="preserve">TAKES NOTE </w:t>
      </w:r>
      <w:r>
        <w:rPr>
          <w:rStyle w:val="CharStyle3"/>
        </w:rPr>
        <w:t>of the Report while taking into account that it is an Interim Report;</w:t>
      </w:r>
    </w:p>
    <w:p>
      <w:pPr>
        <w:pStyle w:val="Style2"/>
        <w:keepNext w:val="0"/>
        <w:keepLines w:val="0"/>
        <w:widowControl w:val="0"/>
        <w:numPr>
          <w:ilvl w:val="0"/>
          <w:numId w:val="1"/>
        </w:numPr>
        <w:shd w:val="clear" w:color="auto" w:fill="auto"/>
        <w:tabs>
          <w:tab w:pos="706" w:val="left"/>
        </w:tabs>
        <w:bidi w:val="0"/>
        <w:spacing w:before="0" w:after="280" w:line="233" w:lineRule="auto"/>
        <w:ind w:left="740" w:right="0" w:hanging="740"/>
        <w:jc w:val="both"/>
      </w:pPr>
      <w:r>
        <w:rPr>
          <w:rStyle w:val="CharStyle3"/>
          <w:b/>
          <w:bCs/>
        </w:rPr>
        <w:t xml:space="preserve">COMMENDS </w:t>
      </w:r>
      <w:r>
        <w:rPr>
          <w:rStyle w:val="CharStyle3"/>
        </w:rPr>
        <w:t>the High-Level Panel chaired by H.E Olusegun Obasanjo, former President of the Federal Republic of Nigeria for the effort deployed;</w:t>
      </w:r>
    </w:p>
    <w:p>
      <w:pPr>
        <w:pStyle w:val="Style2"/>
        <w:keepNext w:val="0"/>
        <w:keepLines w:val="0"/>
        <w:widowControl w:val="0"/>
        <w:numPr>
          <w:ilvl w:val="0"/>
          <w:numId w:val="1"/>
        </w:numPr>
        <w:shd w:val="clear" w:color="auto" w:fill="auto"/>
        <w:tabs>
          <w:tab w:pos="706" w:val="left"/>
        </w:tabs>
        <w:bidi w:val="0"/>
        <w:spacing w:before="0" w:after="280" w:line="240" w:lineRule="auto"/>
        <w:ind w:left="740" w:right="0" w:hanging="740"/>
        <w:jc w:val="both"/>
      </w:pPr>
      <w:r>
        <w:rPr>
          <w:rStyle w:val="CharStyle3"/>
          <w:b/>
          <w:bCs/>
        </w:rPr>
        <w:t xml:space="preserve">REQUESTS </w:t>
      </w:r>
      <w:r>
        <w:rPr>
          <w:rStyle w:val="CharStyle3"/>
        </w:rPr>
        <w:t>the Commission through the Permanent Representatives’ Committee (PRC) to undertake a comprehensive study of all options to provide quantifiable data on the expected impact on all Member States to enable the High-Level Panel to make definitive recommendations;</w:t>
      </w:r>
    </w:p>
    <w:p>
      <w:pPr>
        <w:pStyle w:val="Style2"/>
        <w:keepNext w:val="0"/>
        <w:keepLines w:val="0"/>
        <w:widowControl w:val="0"/>
        <w:numPr>
          <w:ilvl w:val="0"/>
          <w:numId w:val="1"/>
        </w:numPr>
        <w:shd w:val="clear" w:color="auto" w:fill="auto"/>
        <w:tabs>
          <w:tab w:pos="706" w:val="left"/>
        </w:tabs>
        <w:bidi w:val="0"/>
        <w:spacing w:before="0" w:after="280" w:line="230" w:lineRule="auto"/>
        <w:ind w:left="740" w:right="0" w:hanging="740"/>
        <w:jc w:val="both"/>
      </w:pPr>
      <w:r>
        <w:rPr>
          <w:rStyle w:val="CharStyle3"/>
          <w:b/>
          <w:bCs/>
        </w:rPr>
        <w:t xml:space="preserve">ALSO REQUESTS </w:t>
      </w:r>
      <w:r>
        <w:rPr>
          <w:rStyle w:val="CharStyle3"/>
        </w:rPr>
        <w:t>the High-Level Panel to take into account the criteria of equity for each option proposed;</w:t>
      </w:r>
    </w:p>
    <w:p>
      <w:pPr>
        <w:pStyle w:val="Style2"/>
        <w:keepNext w:val="0"/>
        <w:keepLines w:val="0"/>
        <w:widowControl w:val="0"/>
        <w:numPr>
          <w:ilvl w:val="0"/>
          <w:numId w:val="1"/>
        </w:numPr>
        <w:shd w:val="clear" w:color="auto" w:fill="auto"/>
        <w:tabs>
          <w:tab w:pos="706" w:val="left"/>
        </w:tabs>
        <w:bidi w:val="0"/>
        <w:spacing w:before="0" w:after="320" w:line="240" w:lineRule="auto"/>
        <w:ind w:left="740" w:right="0" w:hanging="740"/>
        <w:jc w:val="both"/>
      </w:pPr>
      <w:r>
        <w:rPr>
          <w:rStyle w:val="CharStyle3"/>
          <w:b/>
          <w:bCs/>
        </w:rPr>
        <w:t xml:space="preserve">REQUESTS </w:t>
      </w:r>
      <w:r>
        <w:rPr>
          <w:rStyle w:val="CharStyle3"/>
        </w:rPr>
        <w:t>the Panel to pursue this work and produce an interim report to be submitted for consideration by Ministers of Finance before submission to the 22</w:t>
      </w:r>
      <w:r>
        <w:rPr>
          <w:rStyle w:val="CharStyle3"/>
          <w:vertAlign w:val="superscript"/>
        </w:rPr>
        <w:t xml:space="preserve">nd </w:t>
      </w:r>
      <w:r>
        <w:rPr>
          <w:rStyle w:val="CharStyle3"/>
        </w:rPr>
        <w:t>Ordinary Session of the Assembly in January 2014;</w:t>
      </w:r>
    </w:p>
    <w:p>
      <w:pPr>
        <w:pStyle w:val="Style2"/>
        <w:keepNext w:val="0"/>
        <w:keepLines w:val="0"/>
        <w:widowControl w:val="0"/>
        <w:numPr>
          <w:ilvl w:val="0"/>
          <w:numId w:val="1"/>
        </w:numPr>
        <w:shd w:val="clear" w:color="auto" w:fill="auto"/>
        <w:tabs>
          <w:tab w:pos="706" w:val="left"/>
        </w:tabs>
        <w:bidi w:val="0"/>
        <w:spacing w:before="0" w:after="280" w:line="240" w:lineRule="auto"/>
        <w:ind w:left="740" w:right="0" w:hanging="740"/>
        <w:jc w:val="both"/>
      </w:pPr>
      <w:r>
        <w:rPr>
          <w:rStyle w:val="CharStyle3"/>
          <w:b/>
          <w:bCs/>
        </w:rPr>
        <w:t xml:space="preserve">REQUESTS </w:t>
      </w:r>
      <w:r>
        <w:rPr>
          <w:rStyle w:val="CharStyle3"/>
        </w:rPr>
        <w:t>the High-Level Panel on alternative sources of funding to send the report to Member States, Ministers of Finance and Economy so that Member States can provide the final observation and position before the 21</w:t>
      </w:r>
      <w:r>
        <w:rPr>
          <w:rStyle w:val="CharStyle3"/>
          <w:vertAlign w:val="superscript"/>
        </w:rPr>
        <w:t>st</w:t>
      </w:r>
      <w:r>
        <w:rPr>
          <w:rStyle w:val="CharStyle3"/>
        </w:rPr>
        <w:t xml:space="preserve"> Ordinary Session of the Assembly in May 2013;</w:t>
      </w:r>
    </w:p>
    <w:p>
      <w:pPr>
        <w:pStyle w:val="Style2"/>
        <w:keepNext w:val="0"/>
        <w:keepLines w:val="0"/>
        <w:widowControl w:val="0"/>
        <w:numPr>
          <w:ilvl w:val="0"/>
          <w:numId w:val="1"/>
        </w:numPr>
        <w:shd w:val="clear" w:color="auto" w:fill="auto"/>
        <w:tabs>
          <w:tab w:pos="706" w:val="left"/>
        </w:tabs>
        <w:bidi w:val="0"/>
        <w:spacing w:before="0" w:after="280" w:line="233" w:lineRule="auto"/>
        <w:ind w:left="740" w:right="0" w:hanging="740"/>
        <w:jc w:val="both"/>
      </w:pPr>
      <w:r>
        <w:rPr>
          <w:rStyle w:val="CharStyle3"/>
          <w:b/>
          <w:bCs/>
        </w:rPr>
        <w:t xml:space="preserve">INVITES </w:t>
      </w:r>
      <w:r>
        <w:rPr>
          <w:rStyle w:val="CharStyle3"/>
        </w:rPr>
        <w:t>Member States to provide comments on the draft final report of the High-Level Panel before submission to the Assembly for Decision.</w:t>
      </w:r>
    </w:p>
    <w:sectPr>
      <w:footnotePr>
        <w:pos w:val="pageBottom"/>
        <w:numFmt w:val="decimal"/>
        <w:numRestart w:val="continuous"/>
      </w:footnotePr>
      <w:pgSz w:w="12240" w:h="15840"/>
      <w:pgMar w:top="1543" w:right="934" w:bottom="1543" w:left="138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