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APPOINTMENT OF JUDGES OF THE</w:t>
        <w:br/>
        <w:t>AFRICAN COURT ON HUMAN AND PEOPLES’ RIGHTS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Doc. EX.CL/741(XXI)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6" w:val="left"/>
        </w:tabs>
        <w:bidi w:val="0"/>
        <w:spacing w:before="0" w:line="240" w:lineRule="auto"/>
        <w:ind w:left="118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conducted by the Executive Council Nineteenth Ordinary Session of the Executive Council held in Addis Ababa, Ethiopia, on 13 July 2012;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6" w:val="left"/>
        </w:tabs>
        <w:bidi w:val="0"/>
        <w:spacing w:before="0" w:line="240" w:lineRule="auto"/>
        <w:ind w:left="1180" w:right="0" w:hanging="72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appoint the following persons as Judges of the African Court on Human and Peoples’ Rights, as elected for a six (6)-year term:</w:t>
      </w:r>
    </w:p>
    <w:tbl>
      <w:tblPr>
        <w:tblOverlap w:val="never"/>
        <w:jc w:val="center"/>
        <w:tblLayout w:type="fixed"/>
      </w:tblPr>
      <w:tblGrid>
        <w:gridCol w:w="984"/>
        <w:gridCol w:w="4963"/>
        <w:gridCol w:w="241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Name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Country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8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Gerard NIYUNGEKO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Burundi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8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El Hadji GUISSE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Senegal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8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Mr. Ben KIOKO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Kenya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526" w:right="930" w:bottom="1182" w:left="9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