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40" w:lineRule="auto"/>
        <w:ind w:left="0" w:right="0" w:firstLine="0"/>
        <w:jc w:val="center"/>
      </w:pPr>
      <w:r>
        <w:rPr>
          <w:rStyle w:val="CharStyle3"/>
          <w:b/>
          <w:bCs/>
        </w:rPr>
        <w:t>DECISION ON THE OUTCOME OF THE GLOBAL</w:t>
        <w:br/>
        <w:t>AFRICAN DIASPORA SUMMIT</w:t>
        <w:br/>
        <w:t>Doc. Assembly/AU/17(XIX) Rev.1</w:t>
      </w:r>
    </w:p>
    <w:p>
      <w:pPr>
        <w:pStyle w:val="Style5"/>
        <w:keepNext/>
        <w:keepLines/>
        <w:widowControl w:val="0"/>
        <w:shd w:val="clear" w:color="auto" w:fill="auto"/>
        <w:bidi w:val="0"/>
        <w:spacing w:before="0" w:after="280" w:line="240" w:lineRule="auto"/>
        <w:ind w:left="0" w:right="0" w:firstLine="42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1111" w:val="left"/>
        </w:tabs>
        <w:bidi w:val="0"/>
        <w:spacing w:before="0" w:after="280" w:line="221" w:lineRule="auto"/>
        <w:ind w:left="1120" w:right="0" w:hanging="700"/>
        <w:jc w:val="both"/>
      </w:pPr>
      <w:r>
        <w:rPr>
          <w:rStyle w:val="CharStyle3"/>
          <w:b/>
          <w:bCs/>
        </w:rPr>
        <w:t xml:space="preserve">TAKES NOTE </w:t>
      </w:r>
      <w:r>
        <w:rPr>
          <w:rStyle w:val="CharStyle3"/>
        </w:rPr>
        <w:t>of the Outcome and Declaration of the Global African Diaspora Summit;</w:t>
      </w:r>
    </w:p>
    <w:p>
      <w:pPr>
        <w:pStyle w:val="Style2"/>
        <w:keepNext w:val="0"/>
        <w:keepLines w:val="0"/>
        <w:widowControl w:val="0"/>
        <w:numPr>
          <w:ilvl w:val="0"/>
          <w:numId w:val="1"/>
        </w:numPr>
        <w:shd w:val="clear" w:color="auto" w:fill="auto"/>
        <w:tabs>
          <w:tab w:pos="1111" w:val="left"/>
        </w:tabs>
        <w:bidi w:val="0"/>
        <w:spacing w:before="0" w:after="280" w:line="240" w:lineRule="auto"/>
        <w:ind w:left="1120" w:right="0" w:hanging="700"/>
        <w:jc w:val="both"/>
      </w:pPr>
      <w:r>
        <w:rPr>
          <w:rStyle w:val="CharStyle3"/>
          <w:b/>
          <w:bCs/>
        </w:rPr>
        <w:t xml:space="preserve">COMMENDS </w:t>
      </w:r>
      <w:r>
        <w:rPr>
          <w:rStyle w:val="CharStyle3"/>
        </w:rPr>
        <w:t>the Commission and the Government of South Africa for the sterling work and active cooperation that led to the success of the Summit;</w:t>
      </w:r>
    </w:p>
    <w:p>
      <w:pPr>
        <w:pStyle w:val="Style2"/>
        <w:keepNext w:val="0"/>
        <w:keepLines w:val="0"/>
        <w:widowControl w:val="0"/>
        <w:numPr>
          <w:ilvl w:val="0"/>
          <w:numId w:val="1"/>
        </w:numPr>
        <w:shd w:val="clear" w:color="auto" w:fill="auto"/>
        <w:tabs>
          <w:tab w:pos="1111" w:val="left"/>
        </w:tabs>
        <w:bidi w:val="0"/>
        <w:spacing w:before="0" w:after="280" w:line="240" w:lineRule="auto"/>
        <w:ind w:left="1120" w:right="0" w:hanging="700"/>
        <w:jc w:val="both"/>
      </w:pPr>
      <w:r>
        <w:rPr>
          <w:rStyle w:val="CharStyle3"/>
          <w:b/>
          <w:bCs/>
        </w:rPr>
        <w:t xml:space="preserve">RECOGNIZES </w:t>
      </w:r>
      <w:r>
        <w:rPr>
          <w:rStyle w:val="CharStyle3"/>
        </w:rPr>
        <w:t>the importance of the contribution of Member States, leaders and people of the African Diaspora community worldwide and friends and partners of the AU in attaining the objectives of the AU Global African Diaspora’s Summit and its outcomes which are reflected in the Declaration, its Programme, Plan of Action and Implementation Mechanism;</w:t>
      </w:r>
    </w:p>
    <w:p>
      <w:pPr>
        <w:pStyle w:val="Style2"/>
        <w:keepNext w:val="0"/>
        <w:keepLines w:val="0"/>
        <w:widowControl w:val="0"/>
        <w:numPr>
          <w:ilvl w:val="0"/>
          <w:numId w:val="1"/>
        </w:numPr>
        <w:shd w:val="clear" w:color="auto" w:fill="auto"/>
        <w:tabs>
          <w:tab w:pos="1111" w:val="left"/>
        </w:tabs>
        <w:bidi w:val="0"/>
        <w:spacing w:before="0" w:after="280" w:line="226" w:lineRule="auto"/>
        <w:ind w:left="1120" w:right="0" w:hanging="700"/>
        <w:jc w:val="both"/>
      </w:pPr>
      <w:r>
        <w:rPr>
          <w:rStyle w:val="CharStyle3"/>
          <w:b/>
          <w:bCs/>
        </w:rPr>
        <w:t xml:space="preserve">DECIDES </w:t>
      </w:r>
      <w:r>
        <w:rPr>
          <w:rStyle w:val="CharStyle3"/>
        </w:rPr>
        <w:t>that Roadmap should continue to be recognized as a vehicle for the implementation process of Summit outcomes;</w:t>
      </w:r>
    </w:p>
    <w:p>
      <w:pPr>
        <w:pStyle w:val="Style2"/>
        <w:keepNext w:val="0"/>
        <w:keepLines w:val="0"/>
        <w:widowControl w:val="0"/>
        <w:numPr>
          <w:ilvl w:val="0"/>
          <w:numId w:val="1"/>
        </w:numPr>
        <w:shd w:val="clear" w:color="auto" w:fill="auto"/>
        <w:tabs>
          <w:tab w:pos="1111" w:val="left"/>
        </w:tabs>
        <w:bidi w:val="0"/>
        <w:spacing w:before="0" w:after="280" w:line="233" w:lineRule="auto"/>
        <w:ind w:left="1120" w:right="0" w:hanging="700"/>
        <w:jc w:val="both"/>
      </w:pPr>
      <w:r>
        <w:rPr>
          <w:rStyle w:val="CharStyle3"/>
          <w:b/>
          <w:bCs/>
        </w:rPr>
        <w:t xml:space="preserve">EMPHASIZE </w:t>
      </w:r>
      <w:r>
        <w:rPr>
          <w:rStyle w:val="CharStyle3"/>
        </w:rPr>
        <w:t>the requirement of adequate resourcing of the Diaspora Program to support processes of effective implementation;</w:t>
      </w:r>
    </w:p>
    <w:p>
      <w:pPr>
        <w:pStyle w:val="Style2"/>
        <w:keepNext w:val="0"/>
        <w:keepLines w:val="0"/>
        <w:widowControl w:val="0"/>
        <w:numPr>
          <w:ilvl w:val="0"/>
          <w:numId w:val="1"/>
        </w:numPr>
        <w:shd w:val="clear" w:color="auto" w:fill="auto"/>
        <w:tabs>
          <w:tab w:pos="1111" w:val="left"/>
        </w:tabs>
        <w:bidi w:val="0"/>
        <w:spacing w:before="0" w:after="280" w:line="240" w:lineRule="auto"/>
        <w:ind w:left="1120" w:right="0" w:hanging="700"/>
        <w:jc w:val="both"/>
      </w:pPr>
      <w:r>
        <w:rPr>
          <w:rStyle w:val="CharStyle3"/>
          <w:b/>
          <w:bCs/>
        </w:rPr>
        <w:t xml:space="preserve">ENDORSES </w:t>
      </w:r>
      <w:r>
        <w:rPr>
          <w:rStyle w:val="CharStyle3"/>
        </w:rPr>
        <w:t xml:space="preserve">the five flagship or Legacy Projects and </w:t>
      </w:r>
      <w:r>
        <w:rPr>
          <w:rStyle w:val="CharStyle3"/>
          <w:b/>
          <w:bCs/>
        </w:rPr>
        <w:t xml:space="preserve">REQUESTS </w:t>
      </w:r>
      <w:r>
        <w:rPr>
          <w:rStyle w:val="CharStyle3"/>
        </w:rPr>
        <w:t>the Commission to urgently organize appropriate Seminars and workshop of Member States of the Union in the fourth quarter of 2012 to consolidate their feasibility studies and present the outcome to the next Ordinary Session of the AU Assembly in January 2013 for consideration;</w:t>
      </w:r>
    </w:p>
    <w:p>
      <w:pPr>
        <w:pStyle w:val="Style2"/>
        <w:keepNext w:val="0"/>
        <w:keepLines w:val="0"/>
        <w:widowControl w:val="0"/>
        <w:numPr>
          <w:ilvl w:val="0"/>
          <w:numId w:val="1"/>
        </w:numPr>
        <w:shd w:val="clear" w:color="auto" w:fill="auto"/>
        <w:tabs>
          <w:tab w:pos="1111" w:val="left"/>
        </w:tabs>
        <w:bidi w:val="0"/>
        <w:spacing w:before="0" w:after="280" w:line="240" w:lineRule="auto"/>
        <w:ind w:left="1120" w:right="0" w:hanging="700"/>
        <w:jc w:val="both"/>
      </w:pPr>
      <w:r>
        <w:rPr>
          <w:rStyle w:val="CharStyle3"/>
          <w:b/>
          <w:bCs/>
        </w:rPr>
        <w:t xml:space="preserve">DECIDES </w:t>
      </w:r>
      <w:r>
        <w:rPr>
          <w:rStyle w:val="CharStyle3"/>
        </w:rPr>
        <w:t>on the need to establish and set criteria for increasing presence and participation of the Diaspora in AU programs and policies in a systematic and global manner through the African Union Commission rather than in a piecemeal and uncoordinated fashion through various structures and Organs of the AU;</w:t>
      </w:r>
    </w:p>
    <w:p>
      <w:pPr>
        <w:pStyle w:val="Style2"/>
        <w:keepNext w:val="0"/>
        <w:keepLines w:val="0"/>
        <w:widowControl w:val="0"/>
        <w:numPr>
          <w:ilvl w:val="0"/>
          <w:numId w:val="1"/>
        </w:numPr>
        <w:shd w:val="clear" w:color="auto" w:fill="auto"/>
        <w:tabs>
          <w:tab w:pos="1111" w:val="left"/>
        </w:tabs>
        <w:bidi w:val="0"/>
        <w:spacing w:before="0" w:after="280" w:line="240" w:lineRule="auto"/>
        <w:ind w:left="1120" w:right="0" w:hanging="700"/>
        <w:jc w:val="both"/>
      </w:pPr>
      <w:r>
        <w:rPr>
          <w:rStyle w:val="CharStyle3"/>
          <w:b/>
          <w:bCs/>
        </w:rPr>
        <w:t xml:space="preserve">REQUESTS </w:t>
      </w:r>
      <w:r>
        <w:rPr>
          <w:rStyle w:val="CharStyle3"/>
        </w:rPr>
        <w:t>the Commission to engage regional Diaspora groupings with a view to helping them to organise themselves into regional networks that will facilitate their representation as “observers” at AU Summit and eventually, in the future, as the Sixth Region of the continent that would contribute substantially to implementation of policies and programmes;</w:t>
      </w:r>
    </w:p>
    <w:p>
      <w:pPr>
        <w:pStyle w:val="Style2"/>
        <w:keepNext w:val="0"/>
        <w:keepLines w:val="0"/>
        <w:widowControl w:val="0"/>
        <w:numPr>
          <w:ilvl w:val="0"/>
          <w:numId w:val="1"/>
        </w:numPr>
        <w:shd w:val="clear" w:color="auto" w:fill="auto"/>
        <w:tabs>
          <w:tab w:pos="1111" w:val="left"/>
        </w:tabs>
        <w:bidi w:val="0"/>
        <w:spacing w:before="0" w:after="280" w:line="240" w:lineRule="auto"/>
        <w:ind w:left="1120" w:right="0" w:hanging="700"/>
        <w:jc w:val="both"/>
      </w:pPr>
      <w:r>
        <w:rPr>
          <w:rStyle w:val="CharStyle3"/>
          <w:b/>
          <w:bCs/>
        </w:rPr>
        <w:t xml:space="preserve">REQUESTS </w:t>
      </w:r>
      <w:r>
        <w:rPr>
          <w:rStyle w:val="CharStyle3"/>
        </w:rPr>
        <w:t>the Commission, the PRC and Council to strengthen the responsible Department, CIDO, in human resource and material terms to support the implementation of the Diaspora Plan of Action;</w:t>
      </w:r>
    </w:p>
    <w:p>
      <w:pPr>
        <w:pStyle w:val="Style2"/>
        <w:keepNext w:val="0"/>
        <w:keepLines w:val="0"/>
        <w:widowControl w:val="0"/>
        <w:numPr>
          <w:ilvl w:val="0"/>
          <w:numId w:val="1"/>
        </w:numPr>
        <w:shd w:val="clear" w:color="auto" w:fill="auto"/>
        <w:tabs>
          <w:tab w:pos="1111" w:val="left"/>
        </w:tabs>
        <w:bidi w:val="0"/>
        <w:spacing w:before="0" w:after="280" w:line="240" w:lineRule="auto"/>
        <w:ind w:left="1120" w:right="0" w:hanging="700"/>
        <w:jc w:val="both"/>
      </w:pPr>
      <w:r>
        <w:rPr>
          <w:rStyle w:val="CharStyle3"/>
          <w:b/>
          <w:bCs/>
        </w:rPr>
        <w:t xml:space="preserve">REQUESTS </w:t>
      </w:r>
      <w:r>
        <w:rPr>
          <w:rStyle w:val="CharStyle3"/>
        </w:rPr>
        <w:t>also that the Commission and the Republic of South Africa should continue their process of active cooperation to achieve this objective along with other regional champions that are willing and able to contribute towards the implementation of the outcomes of the Summit;</w:t>
      </w:r>
    </w:p>
    <w:p>
      <w:pPr>
        <w:pStyle w:val="Style2"/>
        <w:keepNext w:val="0"/>
        <w:keepLines w:val="0"/>
        <w:widowControl w:val="0"/>
        <w:numPr>
          <w:ilvl w:val="0"/>
          <w:numId w:val="1"/>
        </w:numPr>
        <w:shd w:val="clear" w:color="auto" w:fill="auto"/>
        <w:tabs>
          <w:tab w:pos="1111" w:val="left"/>
        </w:tabs>
        <w:bidi w:val="0"/>
        <w:spacing w:before="0" w:after="0" w:line="240" w:lineRule="auto"/>
        <w:ind w:left="1120" w:right="0" w:hanging="700"/>
        <w:jc w:val="both"/>
      </w:pPr>
      <w:r>
        <w:rPr>
          <w:rStyle w:val="CharStyle3"/>
          <w:b/>
          <w:bCs/>
        </w:rPr>
        <w:t xml:space="preserve">FURTHER REQUESTS </w:t>
      </w:r>
      <w:r>
        <w:rPr>
          <w:rStyle w:val="CharStyle3"/>
        </w:rPr>
        <w:t>that emphasis continue to be placed on putting in place effective organizational processes including the setting up and consolidation of regional networks.</w:t>
      </w:r>
    </w:p>
    <w:sectPr>
      <w:footnotePr>
        <w:pos w:val="pageBottom"/>
        <w:numFmt w:val="decimal"/>
        <w:numRestart w:val="continuous"/>
      </w:footnotePr>
      <w:pgSz w:w="12240" w:h="15840"/>
      <w:pgMar w:top="1488" w:right="901" w:bottom="1296" w:left="96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