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PAN AFRICAN UNIVERSITY STATUTES</w:t>
        <w:br/>
        <w:t>Doc. Assembly/AU/11(XX)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RECALLS </w:t>
      </w:r>
      <w:r>
        <w:rPr>
          <w:rStyle w:val="CharStyle5"/>
        </w:rPr>
        <w:t>its Decision, Assembly/AU/Dec.290(XV) adopted in Kampala, Uganda, in July 2010 to create the Pan African University (PAU) in accordance with the model proposed by the Commission;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3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ALSO RECALLS </w:t>
      </w:r>
      <w:r>
        <w:rPr>
          <w:rStyle w:val="CharStyle5"/>
        </w:rPr>
        <w:t>the Decision, Assembly/AU/Dec.418(XIX) adopted in Addis Ababa, Ethiopia in July, 2012 on the operationalization of the PAU;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2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COMMENDS </w:t>
      </w:r>
      <w:r>
        <w:rPr>
          <w:rStyle w:val="CharStyle5"/>
        </w:rPr>
        <w:t>the Member States and their Institutes who have responded to the request of the Assembly to operationalize the PAU by hosting regional Centres according to its Decision Assembly/AU/Dec.391 (XVIII) adopted in Addis Ababa in January 2011;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20" w:line="233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CONGRATULATES </w:t>
      </w:r>
      <w:r>
        <w:rPr>
          <w:rStyle w:val="CharStyle5"/>
        </w:rPr>
        <w:t>the PAU Host Countries that have signed the relevant Memoranda of Understanding;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3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URGES </w:t>
      </w:r>
      <w:r>
        <w:rPr>
          <w:rStyle w:val="CharStyle5"/>
        </w:rPr>
        <w:t>the Southern African region to expedite the selection of the host country for the PAU thematic institute on Space Sciences;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FURTHER TAKES NOTE </w:t>
      </w:r>
      <w:r>
        <w:rPr>
          <w:rStyle w:val="CharStyle5"/>
        </w:rPr>
        <w:t>of the recommendations of the Executive Council regarding the adoption of the PAU Statutes;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  <w:b/>
          <w:bCs/>
        </w:rPr>
        <w:t xml:space="preserve">ADOPTS </w:t>
      </w:r>
      <w:r>
        <w:rPr>
          <w:rStyle w:val="CharStyle5"/>
        </w:rPr>
        <w:t>the PAU Statutes.</w:t>
      </w:r>
    </w:p>
    <w:sectPr>
      <w:footnotePr>
        <w:pos w:val="pageBottom"/>
        <w:numFmt w:val="decimal"/>
        <w:numRestart w:val="continuous"/>
      </w:footnotePr>
      <w:pgSz w:w="12240" w:h="15840"/>
      <w:pgMar w:top="1517" w:right="1370" w:bottom="1517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