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INTEGRATION OF THE NEW AFRICA-ASIA</w:t>
        <w:br/>
        <w:t>STRATEGIC PARTNERSHIP (NAASP) INTO AFRICAN</w:t>
        <w:br/>
        <w:t>UNION STRUCTURES AND PROCESSES</w:t>
        <w:br/>
        <w:t>Doc. Assembly/AU/12(XX) Add.2</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TAKES NOTE </w:t>
      </w:r>
      <w:r>
        <w:rPr>
          <w:rStyle w:val="CharStyle3"/>
        </w:rPr>
        <w:t>of the proposal by the Republic of South Africa on the Integration of the New Asia-Africa Strategic Partnership (NAASP) into the African Union Structures and Processes;</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ENDORSES </w:t>
      </w:r>
      <w:r>
        <w:rPr>
          <w:rStyle w:val="CharStyle3"/>
        </w:rPr>
        <w:t>the recommendations on NAASP, as contained in the “Global Review of Africa’s Strategic Partnerships with other Parts of the World,” which were endorsed by the Executive Council of the African Union at its 20th Session held in January 2012;</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UNDERSCORES </w:t>
      </w:r>
      <w:r>
        <w:rPr>
          <w:rStyle w:val="CharStyle3"/>
        </w:rPr>
        <w:t>the need to promote African-Asian solidarity and further enhance South-South Cooperation - aimed at improving the lives of the peoples of the two continents and determining their place within the global community of nations;</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WELCOMES </w:t>
      </w:r>
      <w:r>
        <w:rPr>
          <w:rStyle w:val="CharStyle3"/>
        </w:rPr>
        <w:t>the proposal for the Integration of NAASP into the structures and processes of the AU;</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REQUESTS </w:t>
      </w:r>
      <w:r>
        <w:rPr>
          <w:rStyle w:val="CharStyle3"/>
        </w:rPr>
        <w:t>the Commission, to take the necessary steps towards the integration of the New Africa-Asia Strategic Partnership (NAASP) into the African Union Structures and Processes.</w:t>
      </w:r>
    </w:p>
    <w:sectPr>
      <w:footnotePr>
        <w:pos w:val="pageBottom"/>
        <w:numFmt w:val="decimal"/>
        <w:numRestart w:val="continuous"/>
      </w:footnotePr>
      <w:pgSz w:w="12240" w:h="15840"/>
      <w:pgMar w:top="1559" w:right="1368" w:bottom="1559"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