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DECISION ON THE REPRESENTATION OF LOCAL COMMUNITIES</w:t>
        <w:br/>
        <w:t>IN ORGANS OF THE AFRICAN UNION</w:t>
      </w:r>
    </w:p>
    <w:p>
      <w:pPr>
        <w:pStyle w:val="Style2"/>
        <w:keepNext w:val="0"/>
        <w:keepLines w:val="0"/>
        <w:widowControl w:val="0"/>
        <w:shd w:val="clear" w:color="auto" w:fill="auto"/>
        <w:bidi w:val="0"/>
        <w:spacing w:before="0" w:after="280" w:line="233" w:lineRule="auto"/>
        <w:ind w:left="0" w:right="0" w:firstLine="0"/>
        <w:jc w:val="center"/>
      </w:pPr>
      <w:r>
        <w:rPr>
          <w:rStyle w:val="CharStyle3"/>
          <w:b/>
          <w:bCs/>
        </w:rPr>
        <w:t>Doc. Assembly/AU12(XX) Add.3</w:t>
      </w:r>
    </w:p>
    <w:p>
      <w:pPr>
        <w:pStyle w:val="Style2"/>
        <w:keepNext w:val="0"/>
        <w:keepLines w:val="0"/>
        <w:widowControl w:val="0"/>
        <w:shd w:val="clear" w:color="auto" w:fill="auto"/>
        <w:bidi w:val="0"/>
        <w:spacing w:before="0" w:after="280" w:line="233" w:lineRule="auto"/>
        <w:ind w:left="0" w:right="0" w:firstLine="0"/>
        <w:jc w:val="both"/>
      </w:pPr>
      <w:r>
        <w:rPr>
          <w:rStyle w:val="CharStyle3"/>
          <w:b/>
          <w:bCs/>
        </w:rPr>
        <w:t>The Assembly,</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TAKES NOTE </w:t>
      </w:r>
      <w:r>
        <w:rPr>
          <w:rStyle w:val="CharStyle3"/>
        </w:rPr>
        <w:t>of the proposal submitted by the Republic of Senegal on the Establishment of a Supreme Council of Local Communities within the framework of the African Union;</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COMMENDS </w:t>
      </w:r>
      <w:r>
        <w:rPr>
          <w:rStyle w:val="CharStyle3"/>
        </w:rPr>
        <w:t>the Republic of Senegal for its commitment to an integrated Africa driven by its own citizens as well as its contribution to the entrenchment of shared values of democratic representation and participation within African Union structures;</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REQUESTS </w:t>
      </w:r>
      <w:r>
        <w:rPr>
          <w:rStyle w:val="CharStyle3"/>
        </w:rPr>
        <w:t>the Republic of Senegal to avail itself to work with the Commission and to facilitate consultations in view of deepening the proposal;</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ALSO REQUESTS </w:t>
      </w:r>
      <w:r>
        <w:rPr>
          <w:rStyle w:val="CharStyle3"/>
        </w:rPr>
        <w:t>the Commission to work closely with the Republic of Senegal as well as other relevant stakeholders on the proposal;</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FINALLY REQUESTS </w:t>
      </w:r>
      <w:r>
        <w:rPr>
          <w:rStyle w:val="CharStyle3"/>
        </w:rPr>
        <w:t>the Commission to submit a comprehensive report on the opportunity, feasibility, and implications, including financial ones, of the proposal at the January 2014 Summit.</w:t>
      </w:r>
    </w:p>
    <w:sectPr>
      <w:footnotePr>
        <w:pos w:val="pageBottom"/>
        <w:numFmt w:val="decimal"/>
        <w:numRestart w:val="continuous"/>
      </w:footnotePr>
      <w:pgSz w:w="12240" w:h="15840"/>
      <w:pgMar w:top="1672" w:right="1375" w:bottom="1672"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