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DRAFT DECISION ON THE REDUCTION OF MATERNAL, NEWBORN</w:t>
        <w:br/>
        <w:t>AND CHILD MORTALITY AND MORBIDITY IN AFRICA</w:t>
      </w:r>
    </w:p>
    <w:p>
      <w:pPr>
        <w:pStyle w:val="Style2"/>
        <w:keepNext w:val="0"/>
        <w:keepLines w:val="0"/>
        <w:widowControl w:val="0"/>
        <w:shd w:val="clear" w:color="auto" w:fill="auto"/>
        <w:bidi w:val="0"/>
        <w:spacing w:before="0" w:line="233" w:lineRule="auto"/>
        <w:ind w:left="0" w:right="0" w:firstLine="0"/>
        <w:jc w:val="center"/>
      </w:pPr>
      <w:r>
        <w:rPr>
          <w:rStyle w:val="CharStyle3"/>
          <w:b/>
          <w:bCs/>
        </w:rPr>
        <w:t>Doc. Assembly/AU/12(XX) Add.4</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REAFFIRMS </w:t>
      </w:r>
      <w:r>
        <w:rPr>
          <w:rStyle w:val="CharStyle3"/>
        </w:rPr>
        <w:t>its previous commitments, while underscoring those contained in the Maputo Plan of Action; the Campaign for Accelerated Reduction of Maternal, Newborn and Child Mortality in Africa (CARMMA); the Abuja Declaration on HIV/AIDS, Tuberculosis, Malaria and Other Related Infectious Diseases and the universal access to prevention, treatment and support services; as well as its commitment to redouble efforts to improve the health of African women and children as spelt out in the “Actions on Maternal, Newborn and Child Health and Development in Africa” (Assembly/AU/Decl.1(XI);</w:t>
      </w:r>
    </w:p>
    <w:p>
      <w:pPr>
        <w:pStyle w:val="Style2"/>
        <w:keepNext w:val="0"/>
        <w:keepLines w:val="0"/>
        <w:widowControl w:val="0"/>
        <w:numPr>
          <w:ilvl w:val="0"/>
          <w:numId w:val="1"/>
        </w:numPr>
        <w:shd w:val="clear" w:color="auto" w:fill="auto"/>
        <w:tabs>
          <w:tab w:pos="720" w:val="left"/>
        </w:tabs>
        <w:bidi w:val="0"/>
        <w:spacing w:before="0" w:after="320" w:line="233" w:lineRule="auto"/>
        <w:ind w:left="700" w:right="0" w:hanging="700"/>
        <w:jc w:val="both"/>
      </w:pPr>
      <w:r>
        <w:rPr>
          <w:rStyle w:val="CharStyle3"/>
          <w:b/>
          <w:bCs/>
        </w:rPr>
        <w:t xml:space="preserve">TAKES NOTE OF </w:t>
      </w:r>
      <w:r>
        <w:rPr>
          <w:rStyle w:val="CharStyle3"/>
        </w:rPr>
        <w:t>the reduction of maternal, newborn and child morbidity and mortality over the last two decades in Africa;</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WELCOMES </w:t>
      </w:r>
      <w:r>
        <w:rPr>
          <w:rStyle w:val="CharStyle3"/>
        </w:rPr>
        <w:t>the generous offer of Egypt and Mauritius put at the disposal of the Member States concerned, their expertise in this campaign;</w:t>
      </w:r>
    </w:p>
    <w:p>
      <w:pPr>
        <w:pStyle w:val="Style2"/>
        <w:keepNext w:val="0"/>
        <w:keepLines w:val="0"/>
        <w:widowControl w:val="0"/>
        <w:numPr>
          <w:ilvl w:val="0"/>
          <w:numId w:val="1"/>
        </w:numPr>
        <w:shd w:val="clear" w:color="auto" w:fill="auto"/>
        <w:tabs>
          <w:tab w:pos="720" w:val="left"/>
        </w:tabs>
        <w:bidi w:val="0"/>
        <w:spacing w:before="0" w:line="233" w:lineRule="auto"/>
        <w:ind w:left="700" w:right="0" w:hanging="700"/>
        <w:jc w:val="both"/>
      </w:pPr>
      <w:r>
        <w:rPr>
          <w:rStyle w:val="CharStyle3"/>
          <w:b/>
          <w:bCs/>
        </w:rPr>
        <w:t xml:space="preserve">RECOGNIZES </w:t>
      </w:r>
      <w:r>
        <w:rPr>
          <w:rStyle w:val="CharStyle3"/>
        </w:rPr>
        <w:t>that the reduction of the current rate of maternal, newborn and child mortality is low and should be accelerated;</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REQUESTS </w:t>
      </w:r>
      <w:r>
        <w:rPr>
          <w:rStyle w:val="CharStyle3"/>
        </w:rPr>
        <w:t>that the Ministers of Health of the African Union examine the progress made regarding the state of maternal, newborn and child health, map out concrete and innovative strategies at a larger scale in order to adequately address the health needs of African women and children and submit a report to the 21</w:t>
      </w:r>
      <w:r>
        <w:rPr>
          <w:rStyle w:val="CharStyle3"/>
          <w:vertAlign w:val="superscript"/>
        </w:rPr>
        <w:t>st</w:t>
      </w:r>
      <w:r>
        <w:rPr>
          <w:rStyle w:val="CharStyle3"/>
        </w:rPr>
        <w:t xml:space="preserve"> Ordinary Session of the Assembly;</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DECIDES </w:t>
      </w:r>
      <w:r>
        <w:rPr>
          <w:rStyle w:val="CharStyle3"/>
        </w:rPr>
        <w:t>to place this item on the Agenda of the next Assembly.</w:t>
      </w:r>
    </w:p>
    <w:sectPr>
      <w:footnotePr>
        <w:pos w:val="pageBottom"/>
        <w:numFmt w:val="decimal"/>
        <w:numRestart w:val="continuous"/>
      </w:footnotePr>
      <w:pgSz w:w="12240" w:h="15840"/>
      <w:pgMar w:top="1561" w:right="1370" w:bottom="1561"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