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HOSTING OF A SPECIAL FOLLOW-UP SUMMIT ON</w:t>
        <w:br/>
        <w:t>THE ABUJA 2001 AFRICAN UNION SUMMIT ON HIV/AIDS, TUBERCULOSIS</w:t>
        <w:br/>
        <w:t>AND OTHER RELATED INFECTIOUS DISEASES IN THE</w:t>
        <w:br/>
        <w:t>THIRD QUARTER (JULY/AUGUST) OF 2013</w:t>
        <w:br/>
        <w:t>Doc. Assembly/AU/12(XX) Add.7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proposal by the Federal Republic of Nigeria to host a Special Follow-Up Summit on the Abuja 2001 African Union Summit on HIV/AIDS, tuberculosis and other related infectious diseases in the third quarter of 2013;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 xml:space="preserve">the 2000/2001 Declarations and Framework on Roll Back Malaria, and on HIV/AIDS, Tuberculosis and other related infectious diseases; and also recalls the 2006 Abuja </w:t>
      </w:r>
      <w:r>
        <w:rPr>
          <w:rStyle w:val="CharStyle3"/>
          <w:i/>
          <w:iCs/>
        </w:rPr>
        <w:t>“Call for Accelerated Action towards Universal Access to HIV/AIDS, Tuberculosis and Malaria Services in Africa”;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>the progress made towards the implementation of the declarations for action by Member States, RECs, African Union Commission and the International Community;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EXPRESSES CONCERN </w:t>
      </w:r>
      <w:r>
        <w:rPr>
          <w:rStyle w:val="CharStyle3"/>
        </w:rPr>
        <w:t>that Africa still carries the highest burden of HIV/AIDS, tuberculosis and other related infectious diseases which have negatively impacted on the socio-economic development of the continent;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EXPRESSES DEEP CONCERN </w:t>
      </w:r>
      <w:r>
        <w:rPr>
          <w:rStyle w:val="CharStyle3"/>
        </w:rPr>
        <w:t>over existing funding gaps for the implementation of related programmes and the need to enhance Africa’s ownership of these initiatives through increased and sustained domestic funding;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WELCOMES </w:t>
      </w:r>
      <w:r>
        <w:rPr>
          <w:rStyle w:val="CharStyle3"/>
        </w:rPr>
        <w:t xml:space="preserve">the offer by the Federal Republic of Nigeria, and </w:t>
      </w: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 xml:space="preserve">to host a Special Follow-Up Summit on the Abuja 2001 African Union summit on HIV/AIDS, tuberculosis and other related infectious diseases in the third quarter of 2013. </w:t>
      </w:r>
      <w:r>
        <w:rPr>
          <w:rStyle w:val="CharStyle3"/>
          <w:b/>
          <w:bCs/>
        </w:rPr>
        <w:t xml:space="preserve">FURTHER CALLS </w:t>
      </w:r>
      <w:r>
        <w:rPr>
          <w:rStyle w:val="CharStyle3"/>
        </w:rPr>
        <w:t>on Nigeria to propose a suitable date as soon as possible.</w:t>
      </w:r>
    </w:p>
    <w:sectPr>
      <w:footnotePr>
        <w:pos w:val="pageBottom"/>
        <w:numFmt w:val="decimal"/>
        <w:numRestart w:val="continuous"/>
      </w:footnotePr>
      <w:pgSz w:w="12240" w:h="15840"/>
      <w:pgMar w:top="1543" w:right="1370" w:bottom="1543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