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0" w:line="240" w:lineRule="auto"/>
        <w:ind w:left="0" w:right="0" w:firstLine="0"/>
        <w:jc w:val="center"/>
      </w:pPr>
      <w:r>
        <w:rPr>
          <w:rStyle w:val="CharStyle3"/>
          <w:b/>
          <w:bCs/>
        </w:rPr>
        <w:t>DECISION ON THE SOUTH-SOUTH AND TRIANGULAR</w:t>
        <w:br/>
        <w:t>COALITION IN SUPPORT OF AFRICA POST- 2015</w:t>
        <w:br/>
        <w:t>Doc. Assembly/AU/12(XX) Add.8</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TAKES NOTE </w:t>
      </w:r>
      <w:r>
        <w:rPr>
          <w:rStyle w:val="CharStyle3"/>
        </w:rPr>
        <w:t>of the proposal by the Republic of Guinea relating to the creation of a South-South and Triangular Coalition in support of Africa Post-2015;</w:t>
      </w:r>
    </w:p>
    <w:p>
      <w:pPr>
        <w:pStyle w:val="Style2"/>
        <w:keepNext w:val="0"/>
        <w:keepLines w:val="0"/>
        <w:widowControl w:val="0"/>
        <w:numPr>
          <w:ilvl w:val="0"/>
          <w:numId w:val="1"/>
        </w:numPr>
        <w:shd w:val="clear" w:color="auto" w:fill="auto"/>
        <w:tabs>
          <w:tab w:pos="691" w:val="left"/>
        </w:tabs>
        <w:bidi w:val="0"/>
        <w:spacing w:before="0" w:after="300" w:line="233" w:lineRule="auto"/>
        <w:ind w:left="700" w:right="0" w:hanging="700"/>
        <w:jc w:val="both"/>
      </w:pPr>
      <w:r>
        <w:rPr>
          <w:rStyle w:val="CharStyle3"/>
          <w:b/>
          <w:bCs/>
        </w:rPr>
        <w:t xml:space="preserve">STRESSES </w:t>
      </w:r>
      <w:r>
        <w:rPr>
          <w:rStyle w:val="CharStyle3"/>
        </w:rPr>
        <w:t>the strategic importance of such coalition aimed at enhancing development assistance to the continent within the framework of Post 2015 Agenda while ensuring dynamic mobilisation of internal resources to the continent and its development;</w:t>
      </w:r>
    </w:p>
    <w:p>
      <w:pPr>
        <w:pStyle w:val="Style2"/>
        <w:keepNext w:val="0"/>
        <w:keepLines w:val="0"/>
        <w:widowControl w:val="0"/>
        <w:numPr>
          <w:ilvl w:val="0"/>
          <w:numId w:val="1"/>
        </w:numPr>
        <w:shd w:val="clear" w:color="auto" w:fill="auto"/>
        <w:tabs>
          <w:tab w:pos="691" w:val="left"/>
        </w:tabs>
        <w:bidi w:val="0"/>
        <w:spacing w:before="0" w:after="300" w:line="214" w:lineRule="auto"/>
        <w:ind w:left="700" w:right="0" w:hanging="700"/>
        <w:jc w:val="both"/>
      </w:pPr>
      <w:r>
        <w:rPr>
          <w:rStyle w:val="CharStyle3"/>
          <w:b/>
          <w:bCs/>
        </w:rPr>
        <w:t xml:space="preserve">RECOGNIZES </w:t>
      </w:r>
      <w:r>
        <w:rPr>
          <w:rStyle w:val="CharStyle3"/>
        </w:rPr>
        <w:t>the importance of the role of the Coalition in building the financial capacities of the continent;</w:t>
      </w:r>
    </w:p>
    <w:p>
      <w:pPr>
        <w:pStyle w:val="Style2"/>
        <w:keepNext w:val="0"/>
        <w:keepLines w:val="0"/>
        <w:widowControl w:val="0"/>
        <w:numPr>
          <w:ilvl w:val="0"/>
          <w:numId w:val="1"/>
        </w:numPr>
        <w:shd w:val="clear" w:color="auto" w:fill="auto"/>
        <w:tabs>
          <w:tab w:pos="691" w:val="left"/>
        </w:tabs>
        <w:bidi w:val="0"/>
        <w:spacing w:before="0" w:line="233" w:lineRule="auto"/>
        <w:ind w:left="700" w:right="0" w:hanging="700"/>
        <w:jc w:val="both"/>
      </w:pPr>
      <w:r>
        <w:rPr>
          <w:rStyle w:val="CharStyle3"/>
          <w:b/>
          <w:bCs/>
        </w:rPr>
        <w:t xml:space="preserve">APPROVES </w:t>
      </w:r>
      <w:r>
        <w:rPr>
          <w:rStyle w:val="CharStyle3"/>
        </w:rPr>
        <w:t>the creation of a South/South and Triangular Coalition to assist Africa within the framework of its Post-2015 Agenda;</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ACCEPTS </w:t>
      </w:r>
      <w:r>
        <w:rPr>
          <w:rStyle w:val="CharStyle3"/>
        </w:rPr>
        <w:t>the candidacy of Guinea to host the headquarters of the coalition in January 2016 and the regional project on capacity building for the implementation of the 2013-2015 preparatory phase;</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REQUESTS </w:t>
      </w:r>
      <w:r>
        <w:rPr>
          <w:rStyle w:val="CharStyle3"/>
        </w:rPr>
        <w:t>the 6</w:t>
      </w:r>
      <w:r>
        <w:rPr>
          <w:rStyle w:val="CharStyle3"/>
          <w:vertAlign w:val="superscript"/>
        </w:rPr>
        <w:t>th</w:t>
      </w:r>
      <w:r>
        <w:rPr>
          <w:rStyle w:val="CharStyle3"/>
        </w:rPr>
        <w:t xml:space="preserve"> Joint AU-ECA Conference of Ministers of Finance, Economy and Planning to deepen reflections on the operationalization of the Coalition;</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REQUESTS </w:t>
      </w:r>
      <w:r>
        <w:rPr>
          <w:rStyle w:val="CharStyle3"/>
        </w:rPr>
        <w:t>the Commission, in collaboration with ECA, UNDP; AfDB, the NEPAD Agency, the European Union, World Bank, OIF, the bilateral partners of the South and the North and the Government of Guinea to take the necessary steps to implement this Decision, and report thereon to the January 2014 session of the Assembly.</w:t>
      </w:r>
    </w:p>
    <w:sectPr>
      <w:footnotePr>
        <w:pos w:val="pageBottom"/>
        <w:numFmt w:val="decimal"/>
        <w:numRestart w:val="continuous"/>
      </w:footnotePr>
      <w:pgSz w:w="12240" w:h="15840"/>
      <w:pgMar w:top="1645" w:right="1370" w:bottom="1645"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