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THE COMMISSIONER FOR HUMAN</w:t>
        <w:br/>
        <w:t>RESOURCES, SCIENCE AND TECHNOLOGY AND THE COMMISSIONER</w:t>
        <w:br/>
        <w:t>FOR ECONOMIC AFFAIRS OF THE AFRICAN UNION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Doc. EX.CL/777(XXII)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  <w:b/>
          <w:bCs/>
        </w:rPr>
        <w:t>The Assembly,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by the Executive Council of the Commissioner for Human Resources, Science and Technology and the Commissioner for Economic Affairs of the African Union (AU);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>the following persons as Commissioners of the AU Commission: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326" w:val="left"/>
        </w:tabs>
        <w:bidi w:val="0"/>
        <w:spacing w:before="0" w:after="360" w:line="240" w:lineRule="auto"/>
        <w:ind w:left="6340" w:right="0" w:hanging="5620"/>
        <w:jc w:val="left"/>
      </w:pPr>
      <w:r>
        <w:rPr>
          <w:rStyle w:val="CharStyle3"/>
          <w:b/>
          <w:bCs/>
          <w:u w:val="single"/>
        </w:rPr>
        <w:t>Name and Country</w:t>
        <w:tab/>
        <w:t>Portfolio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76" w:val="left"/>
        </w:tabs>
        <w:bidi w:val="0"/>
        <w:spacing w:before="0" w:after="0" w:line="288" w:lineRule="auto"/>
        <w:ind w:left="6340" w:right="0" w:hanging="5620"/>
        <w:jc w:val="left"/>
      </w:pPr>
      <w:r>
        <w:rPr>
          <w:rStyle w:val="CharStyle3"/>
          <w:b/>
          <w:bCs/>
        </w:rPr>
        <w:t>Dr. Martial De-Paul Ikounga (Congo) - Human Resources, Science and Technology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56" w:val="left"/>
        </w:tabs>
        <w:bidi w:val="0"/>
        <w:spacing w:before="0" w:after="280" w:line="240" w:lineRule="auto"/>
        <w:ind w:left="0" w:right="0" w:firstLine="700"/>
        <w:jc w:val="left"/>
      </w:pPr>
      <w:r>
        <w:rPr>
          <w:rStyle w:val="CharStyle3"/>
          <w:b/>
          <w:bCs/>
        </w:rPr>
        <w:t>Dr. Anthony Mothae Maruping (Lesotho) - Economic Affairs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CONGRATULATES </w:t>
      </w:r>
      <w:r>
        <w:rPr>
          <w:rStyle w:val="CharStyle3"/>
        </w:rPr>
        <w:t>the newly elected AU Commissioners;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33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elected AU Commissioners who did not take the Oath of Office during the current session of the Assembly should do so before the Chairperson of the Commission.</w:t>
      </w:r>
    </w:p>
    <w:sectPr>
      <w:footnotePr>
        <w:pos w:val="pageBottom"/>
        <w:numFmt w:val="decimal"/>
        <w:numRestart w:val="continuous"/>
      </w:footnotePr>
      <w:pgSz w:w="12240" w:h="15840"/>
      <w:pgMar w:top="1560" w:right="1373" w:bottom="1560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