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BIENNIAL JOINT AU/WHO CONFERENCE OF THE AFRICAN</w:t>
        <w:br/>
        <w:t>UNION MINISTERS OF HEALTH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40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recommendations of the Executive Council on the report of the 6</w:t>
      </w:r>
      <w:r>
        <w:rPr>
          <w:rStyle w:val="CharStyle5"/>
          <w:vertAlign w:val="superscript"/>
        </w:rPr>
        <w:t>th</w:t>
      </w:r>
      <w:r>
        <w:rPr>
          <w:rStyle w:val="CharStyle5"/>
        </w:rPr>
        <w:t xml:space="preserve"> session of the conference of the African Union Ministers of Health;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26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ENDORSES </w:t>
      </w:r>
      <w:r>
        <w:rPr>
          <w:rStyle w:val="CharStyle5"/>
        </w:rPr>
        <w:t>the holding of biennial Joint AU/WHO Conference of African Ministers of Health;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40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CALLS UPON </w:t>
      </w:r>
      <w:r>
        <w:rPr>
          <w:rStyle w:val="CharStyle5"/>
        </w:rPr>
        <w:t>Member States, RECs, Regional Health Organizations and other stakeholders to utilize the biennial meetings strengthen coordination and create synergies;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33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work out modalities of holding the biennial conference of African Union Ministers of Health.</w:t>
      </w:r>
    </w:p>
    <w:sectPr>
      <w:footnotePr>
        <w:pos w:val="pageBottom"/>
        <w:numFmt w:val="decimal"/>
        <w:numRestart w:val="continuous"/>
      </w:footnotePr>
      <w:pgSz w:w="12240" w:h="15840"/>
      <w:pgMar w:top="1879" w:right="1472" w:bottom="1879" w:left="13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