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560" w:after="280" w:line="240" w:lineRule="auto"/>
        <w:ind w:left="0" w:right="0" w:firstLine="0"/>
        <w:jc w:val="center"/>
      </w:pPr>
      <w:r>
        <w:rPr>
          <w:rStyle w:val="CharStyle3"/>
          <w:b/>
          <w:bCs/>
        </w:rPr>
        <w:t>DECISION ON TUNISIA’S DEMOCRATIC TRANSITION</w:t>
        <w:br/>
        <w:t>Doc. EX.CL/803(XXIV)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TAKES NOTE </w:t>
      </w:r>
      <w:r>
        <w:rPr>
          <w:rStyle w:val="CharStyle3"/>
        </w:rPr>
        <w:t>of the paragraphs related to the situation in Tunisia in the annual report of the Chairperson on the Activities of the Commission for 2013;</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RECALLS </w:t>
      </w:r>
      <w:r>
        <w:rPr>
          <w:rStyle w:val="CharStyle3"/>
        </w:rPr>
        <w:t>the efforts of the African Union Commission to support the process of democratic transition in Tunisia, mainly through regular high-level visits since 2011;</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WELCOMES </w:t>
      </w:r>
      <w:r>
        <w:rPr>
          <w:rStyle w:val="CharStyle3"/>
        </w:rPr>
        <w:t>with satisfaction the recent positive developments in Tunisia and the progress achieved in the process of democratic transition;</w:t>
      </w:r>
    </w:p>
    <w:p>
      <w:pPr>
        <w:pStyle w:val="Style2"/>
        <w:keepNext w:val="0"/>
        <w:keepLines w:val="0"/>
        <w:widowControl w:val="0"/>
        <w:numPr>
          <w:ilvl w:val="0"/>
          <w:numId w:val="1"/>
        </w:numPr>
        <w:shd w:val="clear" w:color="auto" w:fill="auto"/>
        <w:tabs>
          <w:tab w:pos="691" w:val="left"/>
        </w:tabs>
        <w:bidi w:val="0"/>
        <w:spacing w:before="0" w:after="320" w:line="233" w:lineRule="auto"/>
        <w:ind w:left="700" w:right="0" w:hanging="700"/>
        <w:jc w:val="left"/>
      </w:pPr>
      <w:r>
        <w:rPr>
          <w:rStyle w:val="CharStyle3"/>
          <w:b/>
          <w:bCs/>
        </w:rPr>
        <w:t xml:space="preserve">ALSO WELCOMES </w:t>
      </w:r>
      <w:r>
        <w:rPr>
          <w:rStyle w:val="CharStyle3"/>
        </w:rPr>
        <w:t>the success of the “National Dialogue” which led to a consensus between the different stakeholders by respecting the roadmap established to this end.</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CONGRATULATES </w:t>
      </w:r>
      <w:r>
        <w:rPr>
          <w:rStyle w:val="CharStyle3"/>
        </w:rPr>
        <w:t>Tunisia on the adoption of a New Constitution that responds to the legitimate aspirations of the Tunisia people for dignity, freedom, democracy and respect of the universal values of human rights;</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EXPRESSES </w:t>
      </w:r>
      <w:r>
        <w:rPr>
          <w:rStyle w:val="CharStyle3"/>
        </w:rPr>
        <w:t>its satisfaction with the establishment of a new government made up of highly qualified technocrats with no affiliation to any political party, mainly tasked with securing the continuation of the democratic transition process that shall be crowned with the organization of free and fair presidential and legislative elections under the supervision of the independent electoral commission;</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left"/>
      </w:pPr>
      <w:r>
        <w:rPr>
          <w:rStyle w:val="CharStyle3"/>
          <w:b/>
          <w:bCs/>
        </w:rPr>
        <w:t xml:space="preserve">ENCOURAGES </w:t>
      </w:r>
      <w:r>
        <w:rPr>
          <w:rStyle w:val="CharStyle3"/>
        </w:rPr>
        <w:t>all stakeholders to carry on with the democratic transition process within the spirit of consensus and inclusive dialogue;</w:t>
      </w:r>
    </w:p>
    <w:p>
      <w:pPr>
        <w:pStyle w:val="Style2"/>
        <w:keepNext w:val="0"/>
        <w:keepLines w:val="0"/>
        <w:widowControl w:val="0"/>
        <w:numPr>
          <w:ilvl w:val="0"/>
          <w:numId w:val="1"/>
        </w:numPr>
        <w:shd w:val="clear" w:color="auto" w:fill="auto"/>
        <w:tabs>
          <w:tab w:pos="691" w:val="left"/>
        </w:tabs>
        <w:bidi w:val="0"/>
        <w:spacing w:before="0" w:after="320" w:line="226" w:lineRule="auto"/>
        <w:ind w:left="700" w:right="0" w:hanging="700"/>
        <w:jc w:val="left"/>
      </w:pPr>
      <w:r>
        <w:rPr>
          <w:rStyle w:val="CharStyle3"/>
          <w:b/>
          <w:bCs/>
        </w:rPr>
        <w:t xml:space="preserve">RECOGNIZES </w:t>
      </w:r>
      <w:r>
        <w:rPr>
          <w:rStyle w:val="CharStyle3"/>
        </w:rPr>
        <w:t>that the achievements reached so far in Tunisia’s democratic transition process constitute a success not only for this country but for the African continent as a whole;</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left"/>
      </w:pPr>
      <w:r>
        <w:rPr>
          <w:rStyle w:val="CharStyle3"/>
          <w:b/>
          <w:bCs/>
        </w:rPr>
        <w:t xml:space="preserve">REITERATES </w:t>
      </w:r>
      <w:r>
        <w:rPr>
          <w:rStyle w:val="CharStyle3"/>
        </w:rPr>
        <w:t xml:space="preserve">the continued support of the African Union to all efforts towards the establishment of democracy and prosperity in Tunisia, as the safeguard for peace, security, and development and </w:t>
      </w:r>
      <w:r>
        <w:rPr>
          <w:rStyle w:val="CharStyle3"/>
          <w:b/>
          <w:bCs/>
        </w:rPr>
        <w:t xml:space="preserve">ALSO REITERATES </w:t>
      </w:r>
      <w:r>
        <w:rPr>
          <w:rStyle w:val="CharStyle3"/>
        </w:rPr>
        <w:t>its call to the international community to provide the necessary support for Tunisia in this endeavour.</w:t>
      </w:r>
    </w:p>
    <w:sectPr>
      <w:footnotePr>
        <w:pos w:val="pageBottom"/>
        <w:numFmt w:val="decimal"/>
        <w:numRestart w:val="continuous"/>
      </w:footnotePr>
      <w:pgSz w:w="12240" w:h="15840"/>
      <w:pgMar w:top="1444" w:right="978" w:bottom="1629"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