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WARSAW CLIMATE CHANGE CONFERENCE AND AFRICA’S</w:t>
        <w:br/>
        <w:t>PREPARATION FOR THE TWENTIETH CONFERENCE OF THE PARTIES TO THE</w:t>
        <w:br/>
        <w:t>UNITED NATIONS FRAMEWORK CONVENTION</w:t>
      </w:r>
    </w:p>
    <w:p>
      <w:pPr>
        <w:pStyle w:val="Style2"/>
        <w:keepNext w:val="0"/>
        <w:keepLines w:val="0"/>
        <w:widowControl w:val="0"/>
        <w:shd w:val="clear" w:color="auto" w:fill="auto"/>
        <w:bidi w:val="0"/>
        <w:spacing w:before="0" w:line="240" w:lineRule="auto"/>
        <w:ind w:left="0" w:right="0" w:firstLine="0"/>
        <w:jc w:val="center"/>
      </w:pPr>
      <w:r>
        <w:rPr>
          <w:rStyle w:val="CharStyle3"/>
          <w:b/>
          <w:bCs/>
        </w:rPr>
        <w:t>ON CLIMATE CHANGE (COP 20 / CMP 10)</w:t>
      </w:r>
    </w:p>
    <w:p>
      <w:pPr>
        <w:pStyle w:val="Style5"/>
        <w:keepNext/>
        <w:keepLines/>
        <w:widowControl w:val="0"/>
        <w:shd w:val="clear" w:color="auto" w:fill="auto"/>
        <w:bidi w:val="0"/>
        <w:spacing w:before="0" w:after="26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TAKES NOTE </w:t>
      </w:r>
      <w:r>
        <w:rPr>
          <w:rStyle w:val="CharStyle3"/>
        </w:rPr>
        <w:t>of the Report of the Coordinator of the Committee of African Heads of State and Government on Climate Change (CAHOSCC), H.E. President Dr. Jakaya Mrisho Kikwete of Tanzania on Africa’s preparations towards the Nineteenth Conference of the Parties to the United Nations Framework Convention on Climate Change (UNFCCC) and the Ninth Conference of the Parties serving as the Meeting of the Parties to its Kyoto Protocol (COP 19/ CMP9) held in Warsaw, Poland from 11-23 November 2013;</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FURTHER NOTES </w:t>
      </w:r>
      <w:r>
        <w:rPr>
          <w:rStyle w:val="CharStyle3"/>
        </w:rPr>
        <w:t>the conclusions of the CAHOSCC sessions held on 24 September 2013 and 5 December 2013 on the margins of the United Nations General Assembly (UNGA) in New York and the Elysee Summit on Peace and Security in Africa in Paris, France, respectively;</w:t>
      </w:r>
    </w:p>
    <w:p>
      <w:pPr>
        <w:pStyle w:val="Style2"/>
        <w:keepNext w:val="0"/>
        <w:keepLines w:val="0"/>
        <w:widowControl w:val="0"/>
        <w:numPr>
          <w:ilvl w:val="0"/>
          <w:numId w:val="1"/>
        </w:numPr>
        <w:shd w:val="clear" w:color="auto" w:fill="auto"/>
        <w:tabs>
          <w:tab w:pos="691" w:val="left"/>
        </w:tabs>
        <w:bidi w:val="0"/>
        <w:spacing w:before="0" w:after="320" w:line="233" w:lineRule="auto"/>
        <w:ind w:left="700" w:right="0" w:hanging="700"/>
        <w:jc w:val="both"/>
      </w:pPr>
      <w:r>
        <w:rPr>
          <w:rStyle w:val="CharStyle3"/>
          <w:b/>
          <w:bCs/>
        </w:rPr>
        <w:t xml:space="preserve">APPLAUDS </w:t>
      </w:r>
      <w:r>
        <w:rPr>
          <w:rStyle w:val="CharStyle3"/>
        </w:rPr>
        <w:t>CAHOSCC and members for valued and continued commitment in leading Africa’s collective political engagement in the global Climate Change negotiations;</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COMMENDS </w:t>
      </w:r>
      <w:r>
        <w:rPr>
          <w:rStyle w:val="CharStyle3"/>
        </w:rPr>
        <w:t xml:space="preserve">the worthy leadership demonstrated by H.E. Dr. Jakaya Mrisho Kikwete in his role as the Coordinator of CAHOSCC and REQUESTS His Excellency to continue showing the same leadership throughout 2014, at UNFCCC COP 20 in Lima and beyond and </w:t>
      </w:r>
      <w:r>
        <w:rPr>
          <w:rStyle w:val="CharStyle3"/>
          <w:b/>
          <w:bCs/>
        </w:rPr>
        <w:t xml:space="preserve">ALSO COMMENDS </w:t>
      </w:r>
      <w:r>
        <w:rPr>
          <w:rStyle w:val="CharStyle3"/>
        </w:rPr>
        <w:t>AMCEN and AGN as well as the African Union Commission in collaboration with the AfDB, UNECA / ACPC and other Partners for the unanimity and togetherness demonstrated in Warsaw in championing the Key Messages of the African Common Position on Climate Change that contributed to the achievements registered at the Conference in Poland;</w:t>
      </w:r>
    </w:p>
    <w:p>
      <w:pPr>
        <w:pStyle w:val="Style2"/>
        <w:keepNext w:val="0"/>
        <w:keepLines w:val="0"/>
        <w:widowControl w:val="0"/>
        <w:numPr>
          <w:ilvl w:val="0"/>
          <w:numId w:val="1"/>
        </w:numPr>
        <w:shd w:val="clear" w:color="auto" w:fill="auto"/>
        <w:tabs>
          <w:tab w:pos="691" w:val="left"/>
        </w:tabs>
        <w:bidi w:val="0"/>
        <w:spacing w:before="0" w:after="320" w:line="240" w:lineRule="auto"/>
        <w:ind w:left="700" w:right="0" w:hanging="700"/>
        <w:jc w:val="both"/>
      </w:pPr>
      <w:r>
        <w:rPr>
          <w:rStyle w:val="CharStyle3"/>
          <w:b/>
          <w:bCs/>
        </w:rPr>
        <w:t xml:space="preserve">FURTHER COMMENDS </w:t>
      </w:r>
      <w:r>
        <w:rPr>
          <w:rStyle w:val="CharStyle3"/>
        </w:rPr>
        <w:t xml:space="preserve">the African Union Commission in collaboration with UNECA / ACPC, AfDB, NPCA and Partners for the success recorded at the Africa Day celebrations in Warsaw that advanced Africa’s interests in the global negotiations and </w:t>
      </w:r>
      <w:r>
        <w:rPr>
          <w:rStyle w:val="CharStyle3"/>
          <w:b/>
          <w:bCs/>
        </w:rPr>
        <w:t xml:space="preserve">REQUESTS </w:t>
      </w:r>
      <w:r>
        <w:rPr>
          <w:rStyle w:val="CharStyle3"/>
        </w:rPr>
        <w:t>the Commission and Partners to prepare towards mounting an African Pavilion at COP 20 in Lima Peru and at COP 21 in Paris, France;</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CONGRATULATES </w:t>
      </w:r>
      <w:r>
        <w:rPr>
          <w:rStyle w:val="CharStyle3"/>
        </w:rPr>
        <w:t xml:space="preserve">the Republic of Korea and the Secretariat of the Green Climate Fund (GCF) as well as the Secretariats of the UNFCCC and Global Environment Facility (GEF) on the opening of the Headquarters of the Green Climate Fund in Songdo, Korea on 4 December 2013; and </w:t>
      </w:r>
      <w:r>
        <w:rPr>
          <w:rStyle w:val="CharStyle3"/>
          <w:b/>
          <w:bCs/>
        </w:rPr>
        <w:t xml:space="preserve">CALLS UPON </w:t>
      </w:r>
      <w:r>
        <w:rPr>
          <w:rStyle w:val="CharStyle3"/>
        </w:rPr>
        <w:t xml:space="preserve">the Board of the Green Climate Fund to expedite actions on the capitalization of the </w:t>
      </w:r>
      <w:r>
        <w:rPr>
          <w:rStyle w:val="CharStyle3"/>
        </w:rPr>
        <w:t>Fund to so as to enable Africa to benefit from the Fund on its Adaptation and Mitigation efforts;</w:t>
      </w:r>
    </w:p>
    <w:p>
      <w:pPr>
        <w:pStyle w:val="Style2"/>
        <w:keepNext w:val="0"/>
        <w:keepLines w:val="0"/>
        <w:widowControl w:val="0"/>
        <w:numPr>
          <w:ilvl w:val="0"/>
          <w:numId w:val="1"/>
        </w:numPr>
        <w:shd w:val="clear" w:color="auto" w:fill="auto"/>
        <w:tabs>
          <w:tab w:pos="691" w:val="left"/>
        </w:tabs>
        <w:bidi w:val="0"/>
        <w:spacing w:before="0" w:line="240" w:lineRule="auto"/>
        <w:ind w:left="720" w:right="0" w:hanging="720"/>
        <w:jc w:val="left"/>
      </w:pPr>
      <w:r>
        <w:rPr>
          <w:rStyle w:val="CharStyle3"/>
          <w:b/>
          <w:bCs/>
        </w:rPr>
        <w:t xml:space="preserve">FURTHER CALLS UPON </w:t>
      </w:r>
      <w:r>
        <w:rPr>
          <w:rStyle w:val="CharStyle3"/>
        </w:rPr>
        <w:t>the United Nations Environment Programme (UNEP) as the host of the Climate Technology Centre and Network (CTCN) to ensure that adequate networks are established in Africa, where they are needed most for effective technology development, transfer and capacity building;</w:t>
      </w:r>
    </w:p>
    <w:p>
      <w:pPr>
        <w:pStyle w:val="Style2"/>
        <w:keepNext w:val="0"/>
        <w:keepLines w:val="0"/>
        <w:widowControl w:val="0"/>
        <w:numPr>
          <w:ilvl w:val="0"/>
          <w:numId w:val="1"/>
        </w:numPr>
        <w:shd w:val="clear" w:color="auto" w:fill="auto"/>
        <w:tabs>
          <w:tab w:pos="691" w:val="left"/>
        </w:tabs>
        <w:bidi w:val="0"/>
        <w:spacing w:before="0" w:after="300" w:line="240" w:lineRule="auto"/>
        <w:ind w:left="720" w:right="0" w:hanging="720"/>
        <w:jc w:val="left"/>
      </w:pPr>
      <w:r>
        <w:rPr>
          <w:rStyle w:val="CharStyle3"/>
          <w:b/>
          <w:bCs/>
        </w:rPr>
        <w:t xml:space="preserve">URGES </w:t>
      </w:r>
      <w:r>
        <w:rPr>
          <w:rStyle w:val="CharStyle3"/>
        </w:rPr>
        <w:t>Member States to ratify the Doha Amendments to the Kyoto Protocol for the Second Commitment Period to enhance reduction of emission of Greenhouse Gases (GHGs);</w:t>
      </w:r>
    </w:p>
    <w:p>
      <w:pPr>
        <w:pStyle w:val="Style2"/>
        <w:keepNext w:val="0"/>
        <w:keepLines w:val="0"/>
        <w:widowControl w:val="0"/>
        <w:numPr>
          <w:ilvl w:val="0"/>
          <w:numId w:val="1"/>
        </w:numPr>
        <w:shd w:val="clear" w:color="auto" w:fill="auto"/>
        <w:tabs>
          <w:tab w:pos="691" w:val="left"/>
        </w:tabs>
        <w:bidi w:val="0"/>
        <w:spacing w:before="0" w:after="280" w:line="240" w:lineRule="auto"/>
        <w:ind w:left="720" w:right="0" w:hanging="720"/>
        <w:jc w:val="left"/>
      </w:pPr>
      <w:r>
        <w:rPr>
          <w:rStyle w:val="CharStyle3"/>
          <w:b/>
          <w:bCs/>
        </w:rPr>
        <w:t xml:space="preserve">REQUESTS </w:t>
      </w:r>
      <w:r>
        <w:rPr>
          <w:rStyle w:val="CharStyle3"/>
        </w:rPr>
        <w:t xml:space="preserve">the Commission, UNECA </w:t>
      </w:r>
      <w:r>
        <w:rPr>
          <w:rStyle w:val="CharStyle3"/>
          <w:i/>
          <w:iCs/>
        </w:rPr>
        <w:t>I</w:t>
      </w:r>
      <w:r>
        <w:rPr>
          <w:rStyle w:val="CharStyle3"/>
        </w:rPr>
        <w:t xml:space="preserve"> ACPC and AfDB and other Partners to continue to support the AGN in the global Climate Change negotiations under the political guidance of AMCEN and CAHOSCC.</w:t>
      </w:r>
    </w:p>
    <w:sectPr>
      <w:footnotePr>
        <w:pos w:val="pageBottom"/>
        <w:numFmt w:val="decimal"/>
        <w:numRestart w:val="continuous"/>
      </w:footnotePr>
      <w:pgSz w:w="12240" w:h="15840"/>
      <w:pgMar w:top="1444" w:right="978" w:bottom="1629" w:left="139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