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20" w:line="276" w:lineRule="auto"/>
        <w:ind w:left="0" w:right="0" w:firstLine="0"/>
        <w:jc w:val="center"/>
      </w:pPr>
      <w:r>
        <w:rPr>
          <w:rStyle w:val="CharStyle3"/>
          <w:b/>
          <w:bCs/>
        </w:rPr>
        <w:t>DECISION ON THE REPORT ON THE IMPLEMENTATION OF</w:t>
        <w:br/>
        <w:t>SHARM EL SHEIKH COMMITMENTS ON ACCELERATING</w:t>
        <w:br/>
        <w:t>WATER AND SANITATION GOALS IN AFRICA</w:t>
        <w:br/>
        <w:t>Doc. Assembly/AU/12(XXII)</w:t>
      </w:r>
    </w:p>
    <w:p>
      <w:pPr>
        <w:pStyle w:val="Style5"/>
        <w:keepNext/>
        <w:keepLines/>
        <w:widowControl w:val="0"/>
        <w:shd w:val="clear" w:color="auto" w:fill="auto"/>
        <w:bidi w:val="0"/>
        <w:spacing w:before="0" w:after="30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691" w:val="left"/>
        </w:tabs>
        <w:bidi w:val="0"/>
        <w:spacing w:before="0" w:after="300" w:line="240" w:lineRule="auto"/>
        <w:ind w:left="720" w:right="0" w:hanging="720"/>
        <w:jc w:val="both"/>
      </w:pPr>
      <w:r>
        <w:rPr>
          <w:rStyle w:val="CharStyle3"/>
          <w:b/>
          <w:bCs/>
        </w:rPr>
        <w:t xml:space="preserve">TAKES NOTE </w:t>
      </w:r>
      <w:r>
        <w:rPr>
          <w:rStyle w:val="CharStyle3"/>
        </w:rPr>
        <w:t xml:space="preserve">of the Report and </w:t>
      </w:r>
      <w:r>
        <w:rPr>
          <w:rStyle w:val="CharStyle3"/>
          <w:b/>
          <w:bCs/>
        </w:rPr>
        <w:t xml:space="preserve">WELCOMES </w:t>
      </w:r>
      <w:r>
        <w:rPr>
          <w:rStyle w:val="CharStyle3"/>
        </w:rPr>
        <w:t>the very detailed information on progress made by Member States in relation to the commitments made in Sharm El Sheikh as well as the comments and observations from Member States on the report;</w:t>
      </w:r>
    </w:p>
    <w:p>
      <w:pPr>
        <w:pStyle w:val="Style2"/>
        <w:keepNext w:val="0"/>
        <w:keepLines w:val="0"/>
        <w:widowControl w:val="0"/>
        <w:numPr>
          <w:ilvl w:val="0"/>
          <w:numId w:val="1"/>
        </w:numPr>
        <w:shd w:val="clear" w:color="auto" w:fill="auto"/>
        <w:tabs>
          <w:tab w:pos="691" w:val="left"/>
        </w:tabs>
        <w:bidi w:val="0"/>
        <w:spacing w:before="0" w:after="300" w:line="240" w:lineRule="auto"/>
        <w:ind w:left="720" w:right="0" w:hanging="720"/>
        <w:jc w:val="both"/>
      </w:pPr>
      <w:r>
        <w:rPr>
          <w:rStyle w:val="CharStyle3"/>
          <w:b/>
          <w:bCs/>
        </w:rPr>
        <w:t xml:space="preserve">COMMENDS </w:t>
      </w:r>
      <w:r>
        <w:rPr>
          <w:rStyle w:val="CharStyle3"/>
        </w:rPr>
        <w:t>Member States especially Rwanda and Tunisia which recorded the best performances in the achievement of water and sanitation goals;</w:t>
      </w:r>
    </w:p>
    <w:p>
      <w:pPr>
        <w:pStyle w:val="Style2"/>
        <w:keepNext w:val="0"/>
        <w:keepLines w:val="0"/>
        <w:widowControl w:val="0"/>
        <w:numPr>
          <w:ilvl w:val="0"/>
          <w:numId w:val="1"/>
        </w:numPr>
        <w:shd w:val="clear" w:color="auto" w:fill="auto"/>
        <w:tabs>
          <w:tab w:pos="691" w:val="left"/>
        </w:tabs>
        <w:bidi w:val="0"/>
        <w:spacing w:before="0" w:after="300" w:line="240" w:lineRule="auto"/>
        <w:ind w:left="720" w:right="0" w:hanging="720"/>
        <w:jc w:val="both"/>
      </w:pPr>
      <w:r>
        <w:rPr>
          <w:rStyle w:val="CharStyle3"/>
          <w:b/>
          <w:bCs/>
        </w:rPr>
        <w:t xml:space="preserve">DECIDES </w:t>
      </w:r>
      <w:r>
        <w:rPr>
          <w:rStyle w:val="CharStyle3"/>
        </w:rPr>
        <w:t>to designate H.E. Paul Kagame, President of the Republic of Rwanda, to champion the awareness and mobilizing process of Member States towards the effective implementation of the Sharm El Sheikh commitments on water and sanitation States in Africa;</w:t>
      </w:r>
    </w:p>
    <w:p>
      <w:pPr>
        <w:pStyle w:val="Style2"/>
        <w:keepNext w:val="0"/>
        <w:keepLines w:val="0"/>
        <w:widowControl w:val="0"/>
        <w:numPr>
          <w:ilvl w:val="0"/>
          <w:numId w:val="1"/>
        </w:numPr>
        <w:shd w:val="clear" w:color="auto" w:fill="auto"/>
        <w:tabs>
          <w:tab w:pos="691" w:val="left"/>
        </w:tabs>
        <w:bidi w:val="0"/>
        <w:spacing w:before="0" w:after="300" w:line="240" w:lineRule="auto"/>
        <w:ind w:left="720" w:right="0" w:hanging="720"/>
        <w:jc w:val="both"/>
      </w:pPr>
      <w:r>
        <w:rPr>
          <w:rStyle w:val="CharStyle3"/>
          <w:b/>
          <w:bCs/>
        </w:rPr>
        <w:t xml:space="preserve">CALLS UPON </w:t>
      </w:r>
      <w:r>
        <w:rPr>
          <w:rStyle w:val="CharStyle3"/>
        </w:rPr>
        <w:t>Member States to strengthen their capacities and to assess the overall needs in order to facilitate the preparation of bankable projects and to remove barriers that hinder the rapid use of available funds at the African Development Bank, and in particular, for fragile States, to reduce the gap and improve their performance in the water sector;</w:t>
      </w:r>
    </w:p>
    <w:p>
      <w:pPr>
        <w:pStyle w:val="Style2"/>
        <w:keepNext w:val="0"/>
        <w:keepLines w:val="0"/>
        <w:widowControl w:val="0"/>
        <w:numPr>
          <w:ilvl w:val="0"/>
          <w:numId w:val="1"/>
        </w:numPr>
        <w:shd w:val="clear" w:color="auto" w:fill="auto"/>
        <w:tabs>
          <w:tab w:pos="691" w:val="left"/>
        </w:tabs>
        <w:bidi w:val="0"/>
        <w:spacing w:before="0" w:after="300" w:line="233" w:lineRule="auto"/>
        <w:ind w:left="720" w:right="0" w:hanging="720"/>
        <w:jc w:val="both"/>
      </w:pPr>
      <w:r>
        <w:rPr>
          <w:rStyle w:val="CharStyle3"/>
          <w:b/>
          <w:bCs/>
        </w:rPr>
        <w:t xml:space="preserve">RECALLS </w:t>
      </w:r>
      <w:r>
        <w:rPr>
          <w:rStyle w:val="CharStyle3"/>
        </w:rPr>
        <w:t>that the implementation of the African Water Vision 2025 is a vital necessity for unlocking the development potential of Africa and highlights the link between water, agriculture and the environment;</w:t>
      </w:r>
    </w:p>
    <w:p>
      <w:pPr>
        <w:pStyle w:val="Style2"/>
        <w:keepNext w:val="0"/>
        <w:keepLines w:val="0"/>
        <w:widowControl w:val="0"/>
        <w:numPr>
          <w:ilvl w:val="0"/>
          <w:numId w:val="1"/>
        </w:numPr>
        <w:shd w:val="clear" w:color="auto" w:fill="auto"/>
        <w:tabs>
          <w:tab w:pos="691" w:val="left"/>
        </w:tabs>
        <w:bidi w:val="0"/>
        <w:spacing w:before="0" w:after="300" w:line="226" w:lineRule="auto"/>
        <w:ind w:left="720" w:right="0" w:hanging="720"/>
        <w:jc w:val="both"/>
      </w:pPr>
      <w:r>
        <w:rPr>
          <w:rStyle w:val="CharStyle3"/>
          <w:b/>
          <w:bCs/>
        </w:rPr>
        <w:t xml:space="preserve">ENDORSES </w:t>
      </w:r>
      <w:r>
        <w:rPr>
          <w:rStyle w:val="CharStyle3"/>
        </w:rPr>
        <w:t>Decision EX.CL/Dec.802(XXIV) adopted by the Executive Council at its last session on 29 January 2014.</w:t>
      </w:r>
    </w:p>
    <w:sectPr>
      <w:footnotePr>
        <w:pos w:val="pageBottom"/>
        <w:numFmt w:val="decimal"/>
        <w:numRestart w:val="continuous"/>
      </w:footnotePr>
      <w:pgSz w:w="12240" w:h="15840"/>
      <w:pgMar w:top="1553" w:right="984" w:bottom="1553" w:left="138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8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USER</dc:creator>
  <cp:keywords/>
</cp:coreProperties>
</file>