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60" w:right="0" w:firstLine="0"/>
        <w:jc w:val="left"/>
      </w:pPr>
      <w:r>
        <w:rPr>
          <w:rStyle w:val="CharStyle3"/>
          <w:b/>
          <w:bCs/>
        </w:rPr>
        <w:t>DECISION ON THE DATE AND VENUE OF THE THIRTY-FIRST ORDINARY SESSION OF THE ASSEMBLY OF HEADS OF STATE AND GOVERNMENT OF THE AFRICAN UNION Doc. Assembly/AU/18 (XXIII) Add.1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3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the Constitutive Act of the African Union, in its Article 6 on the holding of its Ordinary Sessions;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33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the Rules of Procedure of the Assembly, in its Article 5 sub</w:t>
        <w:softHyphen/>
        <w:t>paragraph 1, regarding the venue of its June/July Sessions;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EXPRESSES SATISFACTION </w:t>
      </w:r>
      <w:r>
        <w:rPr>
          <w:rStyle w:val="CharStyle3"/>
        </w:rPr>
        <w:t>with the offer of the Republic of Senegal to host the Thirty-First Ordinary Session of the Assembly of Heads of State and Government of the African Union in Dakar, Senegal in June/July 2018;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FAVOURABLY WELCOMES </w:t>
      </w:r>
      <w:r>
        <w:rPr>
          <w:rStyle w:val="CharStyle3"/>
        </w:rPr>
        <w:t xml:space="preserve">the offer of the Republic of Senegal and </w:t>
      </w: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conduct, for this purpose, the necessary consultations with Senegal with a view to holding this session in the best possible conditions;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Thirty-First Ordinary Session of the Assembly of Heads of State and Government of the Union will be held in Dakar in June/July 2018.</w:t>
      </w:r>
    </w:p>
    <w:sectPr>
      <w:footnotePr>
        <w:pos w:val="pageBottom"/>
        <w:numFmt w:val="decimal"/>
        <w:numRestart w:val="continuous"/>
      </w:footnotePr>
      <w:pgSz w:w="12240" w:h="15840"/>
      <w:pgMar w:top="1507" w:right="831" w:bottom="1507" w:left="154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