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INTERIM REPORT OF THE AFRICAN</w:t>
        <w:br/>
        <w:t>UNION COMMISSION ON SOUTH SUDAN</w:t>
        <w:br/>
        <w:t>Doc. Assembly/AU/19(XXIII)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9" w:val="left"/>
        </w:tabs>
        <w:bidi w:val="0"/>
        <w:spacing w:before="0" w:after="280" w:line="240" w:lineRule="auto"/>
        <w:ind w:left="580" w:right="0" w:hanging="58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 xml:space="preserve">of the Interim Report of the African Union Commission of Inquiry on South Sudan (AUCISS) and </w:t>
      </w:r>
      <w:r>
        <w:rPr>
          <w:rStyle w:val="CharStyle3"/>
          <w:b/>
          <w:bCs/>
        </w:rPr>
        <w:t xml:space="preserve">ENDORSES </w:t>
      </w:r>
      <w:r>
        <w:rPr>
          <w:rStyle w:val="CharStyle3"/>
        </w:rPr>
        <w:t>the recommendations contained therein;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9" w:val="left"/>
        </w:tabs>
        <w:bidi w:val="0"/>
        <w:spacing w:before="0" w:after="280" w:line="233" w:lineRule="auto"/>
        <w:ind w:left="580" w:right="0" w:hanging="580"/>
        <w:jc w:val="left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>H.E. Chief Olusegun Aremu Obasanjo, Chairperson of the AUCISS and the other Members for the work undertaken thus far within a short time and with the limited resources available;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9" w:val="left"/>
        </w:tabs>
        <w:bidi w:val="0"/>
        <w:spacing w:before="0" w:after="280" w:line="233" w:lineRule="auto"/>
        <w:ind w:left="580" w:right="0" w:hanging="58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extension of the mandate of the AUCISS for an additional three (3) months in order to enable it complete its work;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9" w:val="left"/>
        </w:tabs>
        <w:bidi w:val="0"/>
        <w:spacing w:before="0" w:after="280" w:line="226" w:lineRule="auto"/>
        <w:ind w:left="580" w:right="0" w:hanging="58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mobilize funds under the budget year 2014 to finance the implementation of activities of the AUCISS.</w:t>
      </w:r>
    </w:p>
    <w:sectPr>
      <w:footnotePr>
        <w:pos w:val="pageBottom"/>
        <w:numFmt w:val="decimal"/>
        <w:numRestart w:val="continuous"/>
      </w:footnotePr>
      <w:pgSz w:w="12240" w:h="15840"/>
      <w:pgMar w:top="1550" w:right="986" w:bottom="1550" w:left="13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