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80" w:line="240" w:lineRule="auto"/>
        <w:ind w:left="0" w:right="0" w:firstLine="0"/>
        <w:jc w:val="center"/>
      </w:pPr>
      <w:r>
        <w:rPr>
          <w:rStyle w:val="CharStyle3"/>
          <w:b/>
          <w:bCs/>
        </w:rPr>
        <w:t>DECISION ON THE FOURTEENTH REPORT OF</w:t>
        <w:br/>
        <w:t>THE COMMITTEE OF TEN ON UN REFORMS</w:t>
        <w:br/>
        <w:t>Doc. Assembly/AU/10(XXIII)</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559" w:val="left"/>
        </w:tabs>
        <w:bidi w:val="0"/>
        <w:spacing w:before="0" w:after="280" w:line="230" w:lineRule="auto"/>
        <w:ind w:left="560" w:right="0" w:hanging="560"/>
        <w:jc w:val="left"/>
      </w:pPr>
      <w:r>
        <w:rPr>
          <w:rStyle w:val="CharStyle3"/>
          <w:b/>
          <w:bCs/>
        </w:rPr>
        <w:t xml:space="preserve">RECALLS </w:t>
      </w:r>
      <w:r>
        <w:rPr>
          <w:rStyle w:val="CharStyle3"/>
        </w:rPr>
        <w:t>Decisions Ext/Assembly/AU/Dec.1 (IV), Assembly/AU/Dec.430 (XIX) and Assembly/AU/Dec.485 (XXI);</w:t>
      </w:r>
    </w:p>
    <w:p>
      <w:pPr>
        <w:pStyle w:val="Style2"/>
        <w:keepNext w:val="0"/>
        <w:keepLines w:val="0"/>
        <w:widowControl w:val="0"/>
        <w:numPr>
          <w:ilvl w:val="0"/>
          <w:numId w:val="1"/>
        </w:numPr>
        <w:shd w:val="clear" w:color="auto" w:fill="auto"/>
        <w:tabs>
          <w:tab w:pos="559" w:val="left"/>
        </w:tabs>
        <w:bidi w:val="0"/>
        <w:spacing w:before="0" w:after="280" w:line="240" w:lineRule="auto"/>
        <w:ind w:left="560" w:right="0" w:hanging="560"/>
        <w:jc w:val="left"/>
      </w:pPr>
      <w:r>
        <w:rPr>
          <w:rStyle w:val="CharStyle3"/>
          <w:b/>
          <w:bCs/>
        </w:rPr>
        <w:t xml:space="preserve">TAKES NOTE </w:t>
      </w:r>
      <w:r>
        <w:rPr>
          <w:rStyle w:val="CharStyle3"/>
        </w:rPr>
        <w:t>of the Fourteenth Report of the Committee of Ten Heads of State and Government on the Reform of the United Nations Security Council;</w:t>
      </w:r>
    </w:p>
    <w:p>
      <w:pPr>
        <w:pStyle w:val="Style2"/>
        <w:keepNext w:val="0"/>
        <w:keepLines w:val="0"/>
        <w:widowControl w:val="0"/>
        <w:numPr>
          <w:ilvl w:val="0"/>
          <w:numId w:val="1"/>
        </w:numPr>
        <w:shd w:val="clear" w:color="auto" w:fill="auto"/>
        <w:tabs>
          <w:tab w:pos="559" w:val="left"/>
        </w:tabs>
        <w:bidi w:val="0"/>
        <w:spacing w:before="0" w:after="280" w:line="240" w:lineRule="auto"/>
        <w:ind w:left="560" w:right="0" w:hanging="560"/>
        <w:jc w:val="left"/>
      </w:pPr>
      <w:r>
        <w:rPr>
          <w:rStyle w:val="CharStyle3"/>
          <w:b/>
          <w:bCs/>
        </w:rPr>
        <w:t xml:space="preserve">ALSO TAKES NOTE </w:t>
      </w:r>
      <w:r>
        <w:rPr>
          <w:rStyle w:val="CharStyle3"/>
        </w:rPr>
        <w:t>of the recent developments in the intergovernmental negotiations on the United Nations Security Council reform;</w:t>
      </w:r>
    </w:p>
    <w:p>
      <w:pPr>
        <w:pStyle w:val="Style2"/>
        <w:keepNext w:val="0"/>
        <w:keepLines w:val="0"/>
        <w:widowControl w:val="0"/>
        <w:numPr>
          <w:ilvl w:val="0"/>
          <w:numId w:val="1"/>
        </w:numPr>
        <w:shd w:val="clear" w:color="auto" w:fill="auto"/>
        <w:tabs>
          <w:tab w:pos="559" w:val="left"/>
        </w:tabs>
        <w:bidi w:val="0"/>
        <w:spacing w:before="0" w:after="280" w:line="240" w:lineRule="auto"/>
        <w:ind w:left="560" w:right="0" w:hanging="560"/>
        <w:jc w:val="left"/>
      </w:pPr>
      <w:r>
        <w:rPr>
          <w:rStyle w:val="CharStyle3"/>
          <w:b/>
          <w:bCs/>
        </w:rPr>
        <w:t xml:space="preserve">FURTHER TAKES NOTE </w:t>
      </w:r>
      <w:r>
        <w:rPr>
          <w:rStyle w:val="CharStyle3"/>
        </w:rPr>
        <w:t>of the High-level meetings of the Committee of Ten Heads of State and Government in particular, the Summit of the Committee of Ten held in Oyo, Congo on 16 May 2014;</w:t>
      </w:r>
    </w:p>
    <w:p>
      <w:pPr>
        <w:pStyle w:val="Style2"/>
        <w:keepNext w:val="0"/>
        <w:keepLines w:val="0"/>
        <w:widowControl w:val="0"/>
        <w:numPr>
          <w:ilvl w:val="0"/>
          <w:numId w:val="1"/>
        </w:numPr>
        <w:shd w:val="clear" w:color="auto" w:fill="auto"/>
        <w:tabs>
          <w:tab w:pos="559" w:val="left"/>
        </w:tabs>
        <w:bidi w:val="0"/>
        <w:spacing w:before="0" w:after="280" w:line="240" w:lineRule="auto"/>
        <w:ind w:left="560" w:right="0" w:hanging="560"/>
        <w:jc w:val="left"/>
      </w:pPr>
      <w:r>
        <w:rPr>
          <w:rStyle w:val="CharStyle3"/>
          <w:b/>
          <w:bCs/>
        </w:rPr>
        <w:t xml:space="preserve">COMMENDS </w:t>
      </w:r>
      <w:r>
        <w:rPr>
          <w:rStyle w:val="CharStyle3"/>
        </w:rPr>
        <w:t xml:space="preserve">the Committee of Ten for its commitment at the highest level in canvassing and promoting the Common African Position on United Nations reforms, and </w:t>
      </w:r>
      <w:r>
        <w:rPr>
          <w:rStyle w:val="CharStyle3"/>
          <w:b/>
          <w:bCs/>
        </w:rPr>
        <w:t xml:space="preserve">WHILST REAFFIRMING </w:t>
      </w:r>
      <w:r>
        <w:rPr>
          <w:rStyle w:val="CharStyle3"/>
        </w:rPr>
        <w:t xml:space="preserve">its strong commitment to the Ezuwilni Consensus and Sirte Declarations containing the Common African Position; </w:t>
      </w:r>
      <w:r>
        <w:rPr>
          <w:rStyle w:val="CharStyle3"/>
          <w:b/>
          <w:bCs/>
        </w:rPr>
        <w:t xml:space="preserve">ENDORSES </w:t>
      </w:r>
      <w:r>
        <w:rPr>
          <w:rStyle w:val="CharStyle3"/>
        </w:rPr>
        <w:t>the Oyo Conclusions of the Committee of Ten Heads of State and Government;</w:t>
      </w:r>
    </w:p>
    <w:p>
      <w:pPr>
        <w:pStyle w:val="Style2"/>
        <w:keepNext w:val="0"/>
        <w:keepLines w:val="0"/>
        <w:widowControl w:val="0"/>
        <w:numPr>
          <w:ilvl w:val="0"/>
          <w:numId w:val="1"/>
        </w:numPr>
        <w:shd w:val="clear" w:color="auto" w:fill="auto"/>
        <w:tabs>
          <w:tab w:pos="559" w:val="left"/>
        </w:tabs>
        <w:bidi w:val="0"/>
        <w:spacing w:before="0" w:after="280" w:line="240" w:lineRule="auto"/>
        <w:ind w:left="560" w:right="0" w:hanging="560"/>
        <w:jc w:val="left"/>
      </w:pPr>
      <w:r>
        <w:rPr>
          <w:rStyle w:val="CharStyle3"/>
          <w:b/>
          <w:bCs/>
        </w:rPr>
        <w:t xml:space="preserve">WELCOMES </w:t>
      </w:r>
      <w:r>
        <w:rPr>
          <w:rStyle w:val="CharStyle3"/>
        </w:rPr>
        <w:t xml:space="preserve">the efforts of the African Permanent Representatives to the United Nations in promoting and defending the continent’s interest in the UN Security Council Reform process and </w:t>
      </w:r>
      <w:r>
        <w:rPr>
          <w:rStyle w:val="CharStyle3"/>
          <w:b/>
          <w:bCs/>
        </w:rPr>
        <w:t xml:space="preserve">UNDERSCORES </w:t>
      </w:r>
      <w:r>
        <w:rPr>
          <w:rStyle w:val="CharStyle3"/>
        </w:rPr>
        <w:t>the overriding need to ensure that the interest of Africa continues to be maintained and safeguarded at all times in the on-going intergovernmental negotiations on Security Council reform;</w:t>
      </w:r>
    </w:p>
    <w:p>
      <w:pPr>
        <w:pStyle w:val="Style2"/>
        <w:keepNext w:val="0"/>
        <w:keepLines w:val="0"/>
        <w:widowControl w:val="0"/>
        <w:numPr>
          <w:ilvl w:val="0"/>
          <w:numId w:val="1"/>
        </w:numPr>
        <w:shd w:val="clear" w:color="auto" w:fill="auto"/>
        <w:tabs>
          <w:tab w:pos="559" w:val="left"/>
        </w:tabs>
        <w:bidi w:val="0"/>
        <w:spacing w:before="0" w:after="0" w:line="226" w:lineRule="auto"/>
        <w:ind w:left="0" w:right="0" w:firstLine="0"/>
        <w:jc w:val="left"/>
      </w:pPr>
      <w:r>
        <w:rPr>
          <w:rStyle w:val="CharStyle3"/>
          <w:b/>
          <w:bCs/>
        </w:rPr>
        <w:t xml:space="preserve">REITERATES ITS CALL </w:t>
      </w:r>
      <w:r>
        <w:rPr>
          <w:rStyle w:val="CharStyle3"/>
        </w:rPr>
        <w:t>for Africa to continue to speak with one voice</w:t>
      </w:r>
    </w:p>
    <w:p>
      <w:pPr>
        <w:pStyle w:val="Style2"/>
        <w:keepNext w:val="0"/>
        <w:keepLines w:val="0"/>
        <w:widowControl w:val="0"/>
        <w:shd w:val="clear" w:color="auto" w:fill="auto"/>
        <w:bidi w:val="0"/>
        <w:spacing w:before="0" w:after="280" w:line="226" w:lineRule="auto"/>
        <w:ind w:left="560" w:right="0" w:firstLine="20"/>
        <w:jc w:val="left"/>
      </w:pPr>
      <w:r>
        <w:rPr>
          <w:rStyle w:val="CharStyle3"/>
        </w:rPr>
        <w:t>and cohesively on all issues relating to the United Nations Security Council reform and related matters;</w:t>
      </w:r>
    </w:p>
    <w:p>
      <w:pPr>
        <w:pStyle w:val="Style2"/>
        <w:keepNext w:val="0"/>
        <w:keepLines w:val="0"/>
        <w:widowControl w:val="0"/>
        <w:numPr>
          <w:ilvl w:val="0"/>
          <w:numId w:val="1"/>
        </w:numPr>
        <w:shd w:val="clear" w:color="auto" w:fill="auto"/>
        <w:tabs>
          <w:tab w:pos="559" w:val="left"/>
        </w:tabs>
        <w:bidi w:val="0"/>
        <w:spacing w:before="0" w:after="280" w:line="240" w:lineRule="auto"/>
        <w:ind w:left="560" w:right="0" w:hanging="560"/>
        <w:jc w:val="left"/>
      </w:pPr>
      <w:r>
        <w:rPr>
          <w:rStyle w:val="CharStyle3"/>
          <w:b/>
          <w:bCs/>
        </w:rPr>
        <w:t xml:space="preserve">APPRECIATES </w:t>
      </w:r>
      <w:r>
        <w:rPr>
          <w:rStyle w:val="CharStyle3"/>
        </w:rPr>
        <w:t xml:space="preserve">progress and developments recorded to date directed at building alliances, dialoguing and engaging other interest groups and Member States in the reform process in support of the African common position, </w:t>
      </w:r>
      <w:r>
        <w:rPr>
          <w:rStyle w:val="CharStyle3"/>
          <w:b/>
          <w:bCs/>
        </w:rPr>
        <w:t xml:space="preserve">AND ENCOURAGES </w:t>
      </w:r>
      <w:r>
        <w:rPr>
          <w:rStyle w:val="CharStyle3"/>
        </w:rPr>
        <w:t>the African Permanent Representatives of the Committee of Ten to the United Nations to continue intensifying efforts towards building alliances in support of the Common African Position with diverse interest groups engaged in the Intergovernmental Negotiations and advance progress so made;</w:t>
      </w:r>
    </w:p>
    <w:p>
      <w:pPr>
        <w:pStyle w:val="Style2"/>
        <w:keepNext w:val="0"/>
        <w:keepLines w:val="0"/>
        <w:widowControl w:val="0"/>
        <w:numPr>
          <w:ilvl w:val="0"/>
          <w:numId w:val="1"/>
        </w:numPr>
        <w:shd w:val="clear" w:color="auto" w:fill="auto"/>
        <w:tabs>
          <w:tab w:pos="559" w:val="left"/>
        </w:tabs>
        <w:bidi w:val="0"/>
        <w:spacing w:before="0" w:after="280" w:line="233" w:lineRule="auto"/>
        <w:ind w:left="560" w:right="0" w:hanging="560"/>
        <w:jc w:val="left"/>
      </w:pPr>
      <w:r>
        <w:rPr>
          <w:rStyle w:val="CharStyle3"/>
          <w:b/>
          <w:bCs/>
        </w:rPr>
        <w:t xml:space="preserve">REQUESTS </w:t>
      </w:r>
      <w:r>
        <w:rPr>
          <w:rStyle w:val="CharStyle3"/>
        </w:rPr>
        <w:t>the African Union Commission to continue to facilitate the activities of the African Permanent Representatives of the Committee of Ten to the UN in the</w:t>
      </w:r>
    </w:p>
    <w:p>
      <w:pPr>
        <w:pStyle w:val="Style2"/>
        <w:keepNext w:val="0"/>
        <w:keepLines w:val="0"/>
        <w:widowControl w:val="0"/>
        <w:shd w:val="clear" w:color="auto" w:fill="auto"/>
        <w:bidi w:val="0"/>
        <w:spacing w:before="0" w:after="280" w:line="240" w:lineRule="auto"/>
        <w:ind w:left="540" w:right="0" w:firstLine="20"/>
        <w:jc w:val="both"/>
      </w:pPr>
      <w:r>
        <w:rPr>
          <w:rStyle w:val="CharStyle3"/>
        </w:rPr>
        <w:t>Intergovernmental Negotiations on UN Security Council reform and related consultations thereon;</w:t>
      </w:r>
    </w:p>
    <w:p>
      <w:pPr>
        <w:pStyle w:val="Style2"/>
        <w:keepNext w:val="0"/>
        <w:keepLines w:val="0"/>
        <w:widowControl w:val="0"/>
        <w:numPr>
          <w:ilvl w:val="0"/>
          <w:numId w:val="1"/>
        </w:numPr>
        <w:shd w:val="clear" w:color="auto" w:fill="auto"/>
        <w:tabs>
          <w:tab w:pos="566" w:val="left"/>
        </w:tabs>
        <w:bidi w:val="0"/>
        <w:spacing w:before="0" w:after="280" w:line="240" w:lineRule="auto"/>
        <w:ind w:left="540" w:right="0" w:hanging="540"/>
        <w:jc w:val="both"/>
      </w:pPr>
      <w:r>
        <w:rPr>
          <w:rStyle w:val="CharStyle3"/>
          <w:b/>
          <w:bCs/>
        </w:rPr>
        <w:t xml:space="preserve">ALSO REQUESTS </w:t>
      </w:r>
      <w:r>
        <w:rPr>
          <w:rStyle w:val="CharStyle3"/>
        </w:rPr>
        <w:t>that the African Union Commission should work with the Permanent Representatives Committee (PRC) to include a budget line in the Commission’s budget for 2015 for the purposes of funding the activities of the Committee of Ten from the General Fund;</w:t>
      </w:r>
    </w:p>
    <w:p>
      <w:pPr>
        <w:pStyle w:val="Style2"/>
        <w:keepNext w:val="0"/>
        <w:keepLines w:val="0"/>
        <w:widowControl w:val="0"/>
        <w:numPr>
          <w:ilvl w:val="0"/>
          <w:numId w:val="1"/>
        </w:numPr>
        <w:shd w:val="clear" w:color="auto" w:fill="auto"/>
        <w:tabs>
          <w:tab w:pos="566" w:val="left"/>
        </w:tabs>
        <w:bidi w:val="0"/>
        <w:spacing w:before="0" w:after="280" w:line="240" w:lineRule="auto"/>
        <w:ind w:left="540" w:right="0" w:hanging="540"/>
        <w:jc w:val="both"/>
      </w:pPr>
      <w:r>
        <w:rPr>
          <w:rStyle w:val="CharStyle3"/>
          <w:b/>
          <w:bCs/>
        </w:rPr>
        <w:t xml:space="preserve">FURTHER REQUESTS </w:t>
      </w:r>
      <w:r>
        <w:rPr>
          <w:rStyle w:val="CharStyle3"/>
        </w:rPr>
        <w:t>Member States of the African Union to include the issue of the Reform of the Security Council among the priorities of their Foreign Policy while engaging with non-African Partners; in particular, to include in their statements at the United Nations General Assembly Debate the need to redress the historical injustice the continent continues to suffer;</w:t>
      </w:r>
    </w:p>
    <w:p>
      <w:pPr>
        <w:pStyle w:val="Style2"/>
        <w:keepNext w:val="0"/>
        <w:keepLines w:val="0"/>
        <w:widowControl w:val="0"/>
        <w:numPr>
          <w:ilvl w:val="0"/>
          <w:numId w:val="1"/>
        </w:numPr>
        <w:shd w:val="clear" w:color="auto" w:fill="auto"/>
        <w:tabs>
          <w:tab w:pos="566" w:val="left"/>
        </w:tabs>
        <w:bidi w:val="0"/>
        <w:spacing w:before="0" w:after="280" w:line="233" w:lineRule="auto"/>
        <w:ind w:left="540" w:right="0" w:hanging="540"/>
        <w:jc w:val="both"/>
      </w:pPr>
      <w:r>
        <w:rPr>
          <w:rStyle w:val="CharStyle3"/>
          <w:b/>
          <w:bCs/>
        </w:rPr>
        <w:t xml:space="preserve">REITERATES </w:t>
      </w:r>
      <w:r>
        <w:rPr>
          <w:rStyle w:val="CharStyle3"/>
        </w:rPr>
        <w:t>that the Committee of Ten remains seized of this matter until Africa achieves its objectives on the reform of the UN Security Council, and requests the Committee to present a report to the next Ordinary Session of the Assembly in January 2015.</w:t>
      </w:r>
    </w:p>
    <w:sectPr>
      <w:footnotePr>
        <w:pos w:val="pageBottom"/>
        <w:numFmt w:val="decimal"/>
        <w:numRestart w:val="continuous"/>
      </w:footnotePr>
      <w:pgSz w:w="12240" w:h="15840"/>
      <w:pgMar w:top="1459" w:right="1029" w:bottom="63" w:left="134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8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USER</dc:creator>
  <cp:keywords/>
</cp:coreProperties>
</file>