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THEME, DATE AND VENUE OF THE</w:t>
        <w:br/>
        <w:t>TWENTY FOURTH ORDINARY SESSION OF THE</w:t>
        <w:br/>
        <w:t>ASSEMBLY OF THE AFRICAN UNION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40" w:lineRule="auto"/>
        <w:ind w:left="660" w:right="0" w:hanging="66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 xml:space="preserve">that the date of the Twenty Fourth Ordinary Session of the Assembly which will hold in Addis Ababa, Ethiopia, under the theme </w:t>
      </w:r>
      <w:r>
        <w:rPr>
          <w:rStyle w:val="CharStyle3"/>
          <w:b/>
          <w:bCs/>
          <w:i/>
          <w:iCs/>
        </w:rPr>
        <w:t>“Year of Women Empowerment and Development towards Africa’s Agenda 2063”</w:t>
      </w:r>
      <w:r>
        <w:rPr>
          <w:rStyle w:val="CharStyle3"/>
        </w:rPr>
        <w:t xml:space="preserve"> 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2" w:val="left"/>
        </w:tabs>
        <w:bidi w:val="0"/>
        <w:spacing w:before="0" w:after="280" w:line="240" w:lineRule="auto"/>
        <w:ind w:left="1280" w:right="0" w:hanging="580"/>
        <w:jc w:val="left"/>
      </w:pPr>
      <w:r>
        <w:rPr>
          <w:rStyle w:val="CharStyle3"/>
        </w:rPr>
        <w:t>Twenty-Ninth Ordinary Session of the Permanent Representatives’ Committee: 23 and 24 January 2015;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2" w:val="left"/>
        </w:tabs>
        <w:bidi w:val="0"/>
        <w:spacing w:before="0" w:after="340" w:line="218" w:lineRule="auto"/>
        <w:ind w:left="1280" w:right="0" w:hanging="580"/>
        <w:jc w:val="left"/>
      </w:pPr>
      <w:r>
        <w:rPr>
          <w:rStyle w:val="CharStyle3"/>
        </w:rPr>
        <w:t>Twenty-Sixth Ordinary Session of the Executive Council: 26 and 27 January 2015;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52" w:val="left"/>
        </w:tabs>
        <w:bidi w:val="0"/>
        <w:spacing w:before="0" w:after="280" w:line="240" w:lineRule="auto"/>
        <w:ind w:left="0" w:right="0" w:firstLine="600"/>
        <w:jc w:val="left"/>
      </w:pPr>
      <w:r>
        <w:rPr>
          <w:rStyle w:val="CharStyle3"/>
        </w:rPr>
        <w:t>Twenty Fourth Ordinary Session of the Assembly: 30 and 31 January 2015.</w:t>
      </w:r>
    </w:p>
    <w:sectPr>
      <w:footnotePr>
        <w:pos w:val="pageBottom"/>
        <w:numFmt w:val="decimal"/>
        <w:numRestart w:val="continuous"/>
      </w:footnotePr>
      <w:pgSz w:w="12240" w:h="15840"/>
      <w:pgMar w:top="1552" w:right="1378" w:bottom="1552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