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ELECTION OF JUDGES OF THE</w:t>
        <w:br/>
        <w:t>AFRICAN COURT OF HUMAN AND PEOPLES’ RIGHTS</w:t>
        <w:br/>
        <w:t>Doc. EX.CL/854(XXV)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3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300" w:line="228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Report on the Election conducted by the Twenty-Fifth Ordinary Session of the Executive Council held in Malabo, Equatorial Guinea on 23 June 2014;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33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appoint the following persons as Judges of the African Court of Human and Peoples’ Rights for a six (6)-year term: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6" w:val="left"/>
        </w:tabs>
        <w:bidi w:val="0"/>
        <w:spacing w:before="0" w:after="0" w:line="230" w:lineRule="auto"/>
        <w:ind w:left="0" w:right="0" w:firstLine="700"/>
        <w:jc w:val="left"/>
      </w:pPr>
      <w:r>
        <w:rPr>
          <w:rStyle w:val="CharStyle3"/>
        </w:rPr>
        <w:t>Mrs. Solomy Balungui BOSSA (Uganda);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6" w:val="left"/>
        </w:tabs>
        <w:bidi w:val="0"/>
        <w:spacing w:before="0" w:after="0" w:line="230" w:lineRule="auto"/>
        <w:ind w:left="0" w:right="0" w:firstLine="700"/>
        <w:jc w:val="left"/>
      </w:pPr>
      <w:r>
        <w:rPr>
          <w:rStyle w:val="CharStyle3"/>
        </w:rPr>
        <w:t>Mr. Rafaa BEN ACHOUR (Tunisia);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6" w:val="left"/>
        </w:tabs>
        <w:bidi w:val="0"/>
        <w:spacing w:before="0" w:after="0" w:line="230" w:lineRule="auto"/>
        <w:ind w:left="0" w:right="0" w:firstLine="700"/>
        <w:jc w:val="left"/>
      </w:pPr>
      <w:r>
        <w:rPr>
          <w:rStyle w:val="CharStyle3"/>
        </w:rPr>
        <w:t>Mr. Angelo Vasco MATUSSE (Mozambique);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6" w:val="left"/>
        </w:tabs>
        <w:bidi w:val="0"/>
        <w:spacing w:before="0" w:after="300" w:line="230" w:lineRule="auto"/>
        <w:ind w:left="0" w:right="0" w:firstLine="700"/>
        <w:jc w:val="left"/>
      </w:pPr>
      <w:r>
        <w:rPr>
          <w:rStyle w:val="CharStyle3"/>
        </w:rPr>
        <w:t>Mr. Sylvain ORE (Cote d’Ivoire).</w:t>
      </w:r>
    </w:p>
    <w:sectPr>
      <w:footnotePr>
        <w:pos w:val="pageBottom"/>
        <w:numFmt w:val="decimal"/>
        <w:numRestart w:val="continuous"/>
      </w:footnotePr>
      <w:pgSz w:w="12240" w:h="15840"/>
      <w:pgMar w:top="1609" w:right="1368" w:bottom="1609" w:left="138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