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OFFICIAL OPENING OF THE</w:t>
        <w:br/>
        <w:t>ORDINARY SESSIONS OF THE ASSEMBLY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programme during the official opening of the Ordinary Sessions of the Assembly;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establish a Taskforce to review the programme of the official opening of the Sessions of the Assembly in order to make them efficient and effective and report during the January 2015 Summit.</w:t>
      </w:r>
    </w:p>
    <w:sectPr>
      <w:footnotePr>
        <w:pos w:val="pageBottom"/>
        <w:numFmt w:val="decimal"/>
        <w:numRestart w:val="continuous"/>
      </w:footnotePr>
      <w:pgSz w:w="12240" w:h="15840"/>
      <w:pgMar w:top="1568" w:right="1375" w:bottom="1568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