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ELECTION OF THE PRESIDENT AND VICE PRESIDENT</w:t>
        <w:br/>
        <w:t>OF THE PAN AFRICAN UNIVERSITY (PAU) COUNCIL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EX.CL/885(XXV)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the President and Vice President of the Pan African university (PAU) Council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54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President and Vice-President of the PAU Council </w:t>
      </w:r>
      <w:r>
        <w:rPr>
          <w:rStyle w:val="CharStyle3"/>
          <w:b/>
          <w:bCs/>
        </w:rPr>
        <w:t xml:space="preserve">for a three (3)- year term </w:t>
      </w:r>
      <w:r>
        <w:rPr>
          <w:rStyle w:val="CharStyle3"/>
        </w:rPr>
        <w:t>as follows:</w:t>
      </w:r>
    </w:p>
    <w:tbl>
      <w:tblPr>
        <w:tblOverlap w:val="never"/>
        <w:jc w:val="right"/>
        <w:tblLayout w:type="fixed"/>
      </w:tblPr>
      <w:tblGrid>
        <w:gridCol w:w="634"/>
        <w:gridCol w:w="4502"/>
        <w:gridCol w:w="1709"/>
        <w:gridCol w:w="1805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Position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Prof. Tolly S. MBWETTE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Tanzania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President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6"/>
              </w:rPr>
              <w:t>Prof. Paulo Horacio de Sequeira e CARVALHO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Angola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Vice-President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700" w:right="1373" w:bottom="1340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Other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