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00" w:after="0" w:line="240" w:lineRule="auto"/>
        <w:ind w:left="0" w:right="0" w:firstLine="0"/>
        <w:jc w:val="center"/>
      </w:pPr>
      <w:r>
        <w:rPr>
          <w:rStyle w:val="CharStyle3"/>
          <w:b/>
          <w:bCs/>
        </w:rPr>
        <w:t>DECISION ON THE REPORT OF THE HIGH LEVEL COMMITTEE</w:t>
        <w:br/>
        <w:t>ON THE POST 2015 DEVELOPMENT AGENDA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Assembly/AU/13(XXVI)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both"/>
      </w:pPr>
      <w:r>
        <w:rPr>
          <w:rStyle w:val="CharStyle3"/>
          <w:b/>
          <w:bCs/>
        </w:rPr>
        <w:t xml:space="preserve">TAKES NOTE </w:t>
      </w:r>
      <w:r>
        <w:rPr>
          <w:rStyle w:val="CharStyle3"/>
        </w:rPr>
        <w:t>of the report of the High Level Committee (HLC) on the Post 2015 Development Agenda;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COMMENDS </w:t>
      </w:r>
      <w:r>
        <w:rPr>
          <w:rStyle w:val="CharStyle3"/>
        </w:rPr>
        <w:t>the Heads of State and Government serving on the HLC for their commitment, dedication and leadership in facilitating evidence generation, advocacy, negotiation and mobilization activities to articulate Africa’s input into the Post-2015 Development Agenda;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ACKNOWLEDGES </w:t>
      </w:r>
      <w:r>
        <w:rPr>
          <w:rStyle w:val="CharStyle3"/>
        </w:rPr>
        <w:t>that negotiations by the global community has entered a critical phase and that continued strategic engagement is necessary to facilitate the evolution of a Post-2015 Development Agenda that is compatible with Africa’s development objectives;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SUPPORTS </w:t>
      </w:r>
      <w:r>
        <w:rPr>
          <w:rStyle w:val="CharStyle3"/>
        </w:rPr>
        <w:t>the decision to use the proposal from the OWG on the Sustainable Development Goals (SDGs) as the main basis for negotiations as it captures the essential elements of the Common African Position (CAP) priorities and should not be reopened for further discussion;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ENDORSES </w:t>
      </w:r>
      <w:r>
        <w:rPr>
          <w:rStyle w:val="CharStyle3"/>
        </w:rPr>
        <w:t>the formation and the Terms of Reference of the African Group of Negotiators on the Post 2015 Development Agenda which shall be the single negotiating body acting on behalf of the continent;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REAFFIRMS </w:t>
      </w:r>
      <w:r>
        <w:rPr>
          <w:rStyle w:val="CharStyle3"/>
        </w:rPr>
        <w:t xml:space="preserve">that the CAP remains the sole negotiating document for Africa and </w:t>
      </w:r>
      <w:r>
        <w:rPr>
          <w:rStyle w:val="CharStyle3"/>
          <w:b/>
          <w:bCs/>
        </w:rPr>
        <w:t xml:space="preserve">CALLS UPON </w:t>
      </w:r>
      <w:r>
        <w:rPr>
          <w:rStyle w:val="CharStyle3"/>
        </w:rPr>
        <w:t>all African Member States to adhere to its provisions during all negotiations relating to the Post-2015 Development Agenda;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the HLC to ensure Africa’s participation in the 3</w:t>
      </w:r>
      <w:r>
        <w:rPr>
          <w:rStyle w:val="CharStyle3"/>
          <w:vertAlign w:val="superscript"/>
        </w:rPr>
        <w:t>rd</w:t>
      </w:r>
      <w:r>
        <w:rPr>
          <w:rStyle w:val="CharStyle3"/>
        </w:rPr>
        <w:t xml:space="preserve"> International Conference on Financing for Development to be held in Addis Ababa, Ethiopia in July 2015 as informed by the outcomes of the Conference of African Ministers of Finance, Planning, and Economic Development (STC) and </w:t>
      </w:r>
      <w:r>
        <w:rPr>
          <w:rStyle w:val="CharStyle3"/>
          <w:b/>
          <w:bCs/>
        </w:rPr>
        <w:t xml:space="preserve">CALLS UPON </w:t>
      </w:r>
      <w:r>
        <w:rPr>
          <w:rStyle w:val="CharStyle3"/>
        </w:rPr>
        <w:t>all Member States to participate at the highest possible level to ensure that Africa’s voice is heard;</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REAFFIRMS </w:t>
      </w:r>
      <w:r>
        <w:rPr>
          <w:rStyle w:val="CharStyle3"/>
        </w:rPr>
        <w:t>full support to the Federal Democratic Republic of Ethiopia and commends this sister country for the ongoing preparations towards the successful hosting of the 3</w:t>
      </w:r>
      <w:r>
        <w:rPr>
          <w:rStyle w:val="CharStyle3"/>
          <w:vertAlign w:val="superscript"/>
        </w:rPr>
        <w:t>rd</w:t>
      </w:r>
      <w:r>
        <w:rPr>
          <w:rStyle w:val="CharStyle3"/>
        </w:rPr>
        <w:t xml:space="preserve"> International Conference on Financing for Development in Africa for the first time;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RECOMMENDS </w:t>
      </w:r>
      <w:r>
        <w:rPr>
          <w:rStyle w:val="CharStyle3"/>
        </w:rPr>
        <w:t>the convening of a special session of the HLC during the next Summit for stocktaking and to provide strategic guidance to deepen Africa’s political leadership and stakeholder engagement to ensure both the Financing for</w:t>
      </w:r>
    </w:p>
    <w:p>
      <w:pPr>
        <w:pStyle w:val="Style2"/>
        <w:keepNext w:val="0"/>
        <w:keepLines w:val="0"/>
        <w:widowControl w:val="0"/>
        <w:shd w:val="clear" w:color="auto" w:fill="auto"/>
        <w:bidi w:val="0"/>
        <w:spacing w:before="0" w:line="240" w:lineRule="auto"/>
        <w:ind w:left="720" w:right="0" w:firstLine="0"/>
        <w:jc w:val="left"/>
      </w:pPr>
      <w:r>
        <w:rPr>
          <w:rStyle w:val="CharStyle3"/>
        </w:rPr>
        <w:t>Development and Post-2015 Development Agenda outcomes reflect Africa’s priorities;</w:t>
      </w:r>
    </w:p>
    <w:p>
      <w:pPr>
        <w:pStyle w:val="Style2"/>
        <w:keepNext w:val="0"/>
        <w:keepLines w:val="0"/>
        <w:widowControl w:val="0"/>
        <w:numPr>
          <w:ilvl w:val="0"/>
          <w:numId w:val="1"/>
        </w:numPr>
        <w:shd w:val="clear" w:color="auto" w:fill="auto"/>
        <w:tabs>
          <w:tab w:pos="706" w:val="left"/>
        </w:tabs>
        <w:bidi w:val="0"/>
        <w:spacing w:before="0" w:after="0" w:line="240" w:lineRule="auto"/>
        <w:ind w:left="720" w:right="0" w:hanging="720"/>
        <w:jc w:val="left"/>
      </w:pPr>
      <w:r>
        <w:rPr>
          <w:rStyle w:val="CharStyle3"/>
          <w:b/>
          <w:bCs/>
        </w:rPr>
        <w:t xml:space="preserve">REQUESTS </w:t>
      </w:r>
      <w:r>
        <w:rPr>
          <w:rStyle w:val="CharStyle3"/>
        </w:rPr>
        <w:t>the HLC to report to the June 2015 Assembly on the progress of negotiations.</w:t>
      </w:r>
    </w:p>
    <w:sectPr>
      <w:footnotePr>
        <w:pos w:val="pageBottom"/>
        <w:numFmt w:val="decimal"/>
        <w:numRestart w:val="continuous"/>
      </w:footnotePr>
      <w:pgSz w:w="12240" w:h="15840"/>
      <w:pgMar w:top="1260" w:right="1376" w:bottom="1380"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