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COMPOSITION OF THE BUREAU</w:t>
        <w:br/>
        <w:t>OF THE ASSEMBLY OF THE UNION FOR 2015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" w:name="bookmark2"/>
      <w:r>
        <w:rPr>
          <w:rStyle w:val="CharStyle5"/>
          <w:b/>
          <w:bCs/>
        </w:rPr>
        <w:t>The Assembly,</w:t>
      </w:r>
      <w:bookmarkEnd w:id="2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06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rStyle w:val="CharStyle3"/>
          <w:b/>
          <w:bCs/>
        </w:rPr>
        <w:t xml:space="preserve">ELECTS </w:t>
      </w:r>
      <w:r>
        <w:rPr>
          <w:rStyle w:val="CharStyle3"/>
        </w:rPr>
        <w:t>members of the Bureau of the Assembly of the Union for 2015 as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20"/>
        <w:jc w:val="left"/>
      </w:pPr>
      <w:r>
        <w:rPr>
          <w:rStyle w:val="CharStyle3"/>
        </w:rPr>
        <w:t>follows: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00965" distB="0" distL="0" distR="0" simplePos="0" relativeHeight="125829378" behindDoc="0" locked="0" layoutInCell="1" allowOverlap="1">
                <wp:simplePos x="0" y="0"/>
                <wp:positionH relativeFrom="page">
                  <wp:posOffset>1276985</wp:posOffset>
                </wp:positionH>
                <wp:positionV relativeFrom="paragraph">
                  <wp:posOffset>100965</wp:posOffset>
                </wp:positionV>
                <wp:extent cx="194945" cy="90551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4945" cy="905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3"/>
                              </w:rPr>
                              <w:t>i)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3"/>
                              </w:rPr>
                              <w:t xml:space="preserve"> iv) v)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0.55pt;margin-top:7.9500000000000002pt;width:15.35pt;height:71.299999999999997pt;z-index:-125829375;mso-wrap-distance-left:0;mso-wrap-distance-top:7.9500000000000002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3"/>
                        </w:rPr>
                        <w:t>i)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3"/>
                        </w:rPr>
                        <w:t xml:space="preserve"> iv) v)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8900" distB="725805" distL="0" distR="0" simplePos="0" relativeHeight="125829380" behindDoc="0" locked="0" layoutInCell="1" allowOverlap="1">
                <wp:simplePos x="0" y="0"/>
                <wp:positionH relativeFrom="page">
                  <wp:posOffset>1706880</wp:posOffset>
                </wp:positionH>
                <wp:positionV relativeFrom="paragraph">
                  <wp:posOffset>88900</wp:posOffset>
                </wp:positionV>
                <wp:extent cx="966470" cy="19177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647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r>
                              <w:rPr>
                                <w:rStyle w:val="CharStyle5"/>
                                <w:b/>
                                <w:bCs/>
                              </w:rPr>
                              <w:t>Chairperson:</w:t>
                            </w:r>
                            <w:bookmarkEnd w:id="0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34.40000000000001pt;margin-top:7.pt;width:76.100000000000009pt;height:15.1pt;z-index:-125829373;mso-wrap-distance-left:0;mso-wrap-distance-top:7.pt;mso-wrap-distance-right:0;mso-wrap-distance-bottom:57.14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rStyle w:val="CharStyle5"/>
                          <w:b/>
                          <w:bCs/>
                        </w:rPr>
                        <w:t>Chairperson: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65430" distB="21590" distL="0" distR="0" simplePos="0" relativeHeight="125829382" behindDoc="0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265430</wp:posOffset>
                </wp:positionV>
                <wp:extent cx="1649095" cy="71945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9095" cy="719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1st Vice-Chairperson: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2nd Vice-Chairperson: 3rd Vice- Chairperson: Rapporteur 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34.15000000000001pt;margin-top:20.900000000000002pt;width:129.84999999999999pt;height:56.649999999999999pt;z-index:-125829371;mso-wrap-distance-left:0;mso-wrap-distance-top:20.900000000000002pt;mso-wrap-distance-right:0;mso-wrap-distance-bottom:1.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1st Vice-Chairperson: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2nd Vice-Chairperson: 3rd Vice- Chairperson: Rapporteur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2075" distB="24130" distL="0" distR="0" simplePos="0" relativeHeight="125829384" behindDoc="0" locked="0" layoutInCell="1" allowOverlap="1">
                <wp:simplePos x="0" y="0"/>
                <wp:positionH relativeFrom="page">
                  <wp:posOffset>4096385</wp:posOffset>
                </wp:positionH>
                <wp:positionV relativeFrom="paragraph">
                  <wp:posOffset>92075</wp:posOffset>
                </wp:positionV>
                <wp:extent cx="2133600" cy="89027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33600" cy="890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Zimbabwe;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Democratic Republic of Congo;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Niger;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Kenya;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Mauritania.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22.55000000000001pt;margin-top:7.25pt;width:168.pt;height:70.100000000000009pt;z-index:-125829369;mso-wrap-distance-left:0;mso-wrap-distance-top:7.25pt;mso-wrap-distance-right:0;mso-wrap-distance-bottom:1.90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Zimbabwe;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Democratic Republic of Congo;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Niger;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Kenya;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Mauritania.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06" w:val="left"/>
        </w:tabs>
        <w:bidi w:val="0"/>
        <w:spacing w:before="0" w:after="180" w:line="276" w:lineRule="auto"/>
        <w:ind w:left="460" w:right="0" w:hanging="460"/>
        <w:jc w:val="left"/>
      </w:pPr>
      <w:r>
        <w:rPr>
          <w:rStyle w:val="CharStyle3"/>
          <w:b/>
          <w:bCs/>
        </w:rPr>
        <w:t xml:space="preserve">ALSO ELECTS </w:t>
      </w:r>
      <w:r>
        <w:rPr>
          <w:rStyle w:val="CharStyle3"/>
        </w:rPr>
        <w:t>the following Member States as members of the Drafting Committee from the five regions: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535" w:val="left"/>
        </w:tabs>
        <w:bidi w:val="0"/>
        <w:spacing w:before="0" w:after="180" w:line="276" w:lineRule="auto"/>
        <w:ind w:left="1560" w:right="0" w:hanging="740"/>
        <w:jc w:val="left"/>
      </w:pPr>
      <w:r>
        <w:rPr>
          <w:rStyle w:val="CharStyle3"/>
        </w:rPr>
        <w:t>Central Africa: Burundi, Democratic Republic of Congo and Equatorial Guinea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535" w:val="left"/>
        </w:tabs>
        <w:bidi w:val="0"/>
        <w:spacing w:before="0" w:after="180" w:line="276" w:lineRule="auto"/>
        <w:ind w:left="0" w:right="0" w:firstLine="820"/>
        <w:jc w:val="left"/>
      </w:pPr>
      <w:r>
        <w:rPr>
          <w:rStyle w:val="CharStyle3"/>
        </w:rPr>
        <w:t>East Africa: Eritrea, South Sudan and Uganda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535" w:val="left"/>
        </w:tabs>
        <w:bidi w:val="0"/>
        <w:spacing w:before="0" w:after="180" w:line="276" w:lineRule="auto"/>
        <w:ind w:left="0" w:right="0" w:firstLine="820"/>
        <w:jc w:val="left"/>
      </w:pPr>
      <w:r>
        <w:rPr>
          <w:rStyle w:val="CharStyle3"/>
        </w:rPr>
        <w:t>North Africa: Algeria and Egypt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535" w:val="left"/>
        </w:tabs>
        <w:bidi w:val="0"/>
        <w:spacing w:before="0" w:after="180" w:line="276" w:lineRule="auto"/>
        <w:ind w:left="0" w:right="0" w:firstLine="820"/>
        <w:jc w:val="left"/>
      </w:pPr>
      <w:r>
        <w:rPr>
          <w:rStyle w:val="CharStyle3"/>
        </w:rPr>
        <w:t>Southern Africa: Botswana, South Africa and Swaziland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535" w:val="left"/>
        </w:tabs>
        <w:bidi w:val="0"/>
        <w:spacing w:before="0" w:after="180" w:line="276" w:lineRule="auto"/>
        <w:ind w:left="0" w:right="0" w:firstLine="820"/>
        <w:jc w:val="left"/>
      </w:pPr>
      <w:r>
        <w:rPr>
          <w:rStyle w:val="CharStyle3"/>
        </w:rPr>
        <w:t>West Africa: Ghana, Niger, Nigeria and Togo</w:t>
      </w:r>
    </w:p>
    <w:sectPr>
      <w:footnotePr>
        <w:pos w:val="pageBottom"/>
        <w:numFmt w:val="decimal"/>
        <w:numRestart w:val="continuous"/>
      </w:footnotePr>
      <w:pgSz w:w="12240" w:h="15840"/>
      <w:pgMar w:top="1539" w:right="1378" w:bottom="6607" w:left="130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lowerRoman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4">
    <w:multiLevelType w:val="multilevel"/>
    <w:lvl w:ilvl="0">
      <w:start w:val="1"/>
      <w:numFmt w:val="lowerRoman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Heading #1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4">
    <w:name w:val="Heading #1"/>
    <w:basedOn w:val="Normal"/>
    <w:link w:val="CharStyle5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Alphonse Monethi</dc:creator>
  <cp:keywords/>
</cp:coreProperties>
</file>