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pPr>
      <w:r>
        <w:rPr>
          <w:rStyle w:val="CharStyle3"/>
          <w:b/>
          <w:bCs/>
        </w:rPr>
        <w:t>DECISION ON THE HIGH LEVEL COMMITTEE (HLC) ON THE</w:t>
        <w:br/>
        <w:t>POST-2015 DEVELOPMENT AGENDA</w:t>
      </w:r>
    </w:p>
    <w:p>
      <w:pPr>
        <w:pStyle w:val="Style2"/>
        <w:keepNext w:val="0"/>
        <w:keepLines w:val="0"/>
        <w:widowControl w:val="0"/>
        <w:shd w:val="clear" w:color="auto" w:fill="auto"/>
        <w:bidi w:val="0"/>
        <w:spacing w:before="0" w:after="300" w:line="240" w:lineRule="auto"/>
        <w:ind w:left="0" w:right="0" w:firstLine="0"/>
        <w:jc w:val="center"/>
      </w:pPr>
      <w:r>
        <w:rPr>
          <w:rStyle w:val="CharStyle3"/>
          <w:b/>
          <w:bCs/>
        </w:rPr>
        <w:t>Doc. Assem bly/AU/15(XXV)</w:t>
      </w:r>
    </w:p>
    <w:p>
      <w:pPr>
        <w:pStyle w:val="Style5"/>
        <w:keepNext/>
        <w:keepLines/>
        <w:widowControl w:val="0"/>
        <w:shd w:val="clear" w:color="auto" w:fill="auto"/>
        <w:bidi w:val="0"/>
        <w:spacing w:before="0" w:after="30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696" w:val="left"/>
        </w:tabs>
        <w:bidi w:val="0"/>
        <w:spacing w:before="0" w:after="300" w:line="233" w:lineRule="auto"/>
        <w:ind w:left="820" w:right="0" w:hanging="820"/>
        <w:jc w:val="both"/>
      </w:pPr>
      <w:r>
        <w:rPr>
          <w:rStyle w:val="CharStyle3"/>
          <w:b/>
          <w:bCs/>
        </w:rPr>
        <w:t xml:space="preserve">TAKES NOTE </w:t>
      </w:r>
      <w:r>
        <w:rPr>
          <w:rStyle w:val="CharStyle3"/>
        </w:rPr>
        <w:t>of the progress made by the African Group of Negotiators (AGN) in New York;</w:t>
      </w:r>
    </w:p>
    <w:p>
      <w:pPr>
        <w:pStyle w:val="Style2"/>
        <w:keepNext w:val="0"/>
        <w:keepLines w:val="0"/>
        <w:widowControl w:val="0"/>
        <w:numPr>
          <w:ilvl w:val="0"/>
          <w:numId w:val="1"/>
        </w:numPr>
        <w:shd w:val="clear" w:color="auto" w:fill="auto"/>
        <w:tabs>
          <w:tab w:pos="696" w:val="left"/>
        </w:tabs>
        <w:bidi w:val="0"/>
        <w:spacing w:before="0" w:after="300" w:line="240" w:lineRule="auto"/>
        <w:ind w:left="820" w:right="0" w:hanging="820"/>
        <w:jc w:val="both"/>
      </w:pPr>
      <w:r>
        <w:rPr>
          <w:rStyle w:val="CharStyle3"/>
          <w:b/>
          <w:bCs/>
        </w:rPr>
        <w:t xml:space="preserve">EMPHASIZES </w:t>
      </w:r>
      <w:r>
        <w:rPr>
          <w:rStyle w:val="CharStyle3"/>
        </w:rPr>
        <w:t>that the post-2015 development agenda must be ambitious with adequate, predictable and timely means of implementation to respond to the level of ambition in achieving all the SDGs;</w:t>
      </w:r>
    </w:p>
    <w:p>
      <w:pPr>
        <w:pStyle w:val="Style2"/>
        <w:keepNext w:val="0"/>
        <w:keepLines w:val="0"/>
        <w:widowControl w:val="0"/>
        <w:numPr>
          <w:ilvl w:val="0"/>
          <w:numId w:val="1"/>
        </w:numPr>
        <w:shd w:val="clear" w:color="auto" w:fill="auto"/>
        <w:tabs>
          <w:tab w:pos="696" w:val="left"/>
        </w:tabs>
        <w:bidi w:val="0"/>
        <w:spacing w:before="0" w:after="300" w:line="240" w:lineRule="auto"/>
        <w:ind w:left="820" w:right="0" w:hanging="820"/>
        <w:jc w:val="both"/>
      </w:pPr>
      <w:r>
        <w:rPr>
          <w:rStyle w:val="CharStyle3"/>
          <w:b/>
          <w:bCs/>
        </w:rPr>
        <w:t xml:space="preserve">CALLS UPON </w:t>
      </w:r>
      <w:r>
        <w:rPr>
          <w:rStyle w:val="CharStyle3"/>
        </w:rPr>
        <w:t>the HLC to remain engaged in the intergovernmental negotiation processes, through the AGN, until their completion in September 2015;</w:t>
      </w:r>
    </w:p>
    <w:p>
      <w:pPr>
        <w:pStyle w:val="Style2"/>
        <w:keepNext w:val="0"/>
        <w:keepLines w:val="0"/>
        <w:widowControl w:val="0"/>
        <w:numPr>
          <w:ilvl w:val="0"/>
          <w:numId w:val="1"/>
        </w:numPr>
        <w:shd w:val="clear" w:color="auto" w:fill="auto"/>
        <w:tabs>
          <w:tab w:pos="696" w:val="left"/>
        </w:tabs>
        <w:bidi w:val="0"/>
        <w:spacing w:before="0" w:after="300" w:line="240" w:lineRule="auto"/>
        <w:ind w:left="820" w:right="0" w:hanging="820"/>
        <w:jc w:val="both"/>
      </w:pPr>
      <w:r>
        <w:rPr>
          <w:rStyle w:val="CharStyle3"/>
          <w:b/>
          <w:bCs/>
        </w:rPr>
        <w:t xml:space="preserve">REITERATES </w:t>
      </w:r>
      <w:r>
        <w:rPr>
          <w:rStyle w:val="CharStyle3"/>
        </w:rPr>
        <w:t>its call to member states to participate, at the level of Heads of State and Government, in the Third International Conference on Financing for Development (FfD), which will convene in Addis Ababa, Ethiopia from 13-16 July 2015;</w:t>
      </w:r>
    </w:p>
    <w:p>
      <w:pPr>
        <w:pStyle w:val="Style2"/>
        <w:keepNext w:val="0"/>
        <w:keepLines w:val="0"/>
        <w:widowControl w:val="0"/>
        <w:numPr>
          <w:ilvl w:val="0"/>
          <w:numId w:val="1"/>
        </w:numPr>
        <w:shd w:val="clear" w:color="auto" w:fill="auto"/>
        <w:tabs>
          <w:tab w:pos="696" w:val="left"/>
        </w:tabs>
        <w:bidi w:val="0"/>
        <w:spacing w:before="0" w:after="300" w:line="240" w:lineRule="auto"/>
        <w:ind w:left="820" w:right="0" w:hanging="820"/>
        <w:jc w:val="both"/>
      </w:pPr>
      <w:r>
        <w:rPr>
          <w:rStyle w:val="CharStyle3"/>
          <w:b/>
          <w:bCs/>
        </w:rPr>
        <w:t xml:space="preserve">ENCOURAGES </w:t>
      </w:r>
      <w:r>
        <w:rPr>
          <w:rStyle w:val="CharStyle3"/>
        </w:rPr>
        <w:t>member states to attend, at the highest political level, the September 2015 UN Summit on the adoption of the Post 2015 Development Agenda, given the importance of the Summit to the continent;</w:t>
      </w:r>
    </w:p>
    <w:p>
      <w:pPr>
        <w:pStyle w:val="Style2"/>
        <w:keepNext w:val="0"/>
        <w:keepLines w:val="0"/>
        <w:widowControl w:val="0"/>
        <w:numPr>
          <w:ilvl w:val="0"/>
          <w:numId w:val="1"/>
        </w:numPr>
        <w:shd w:val="clear" w:color="auto" w:fill="auto"/>
        <w:tabs>
          <w:tab w:pos="696" w:val="left"/>
        </w:tabs>
        <w:bidi w:val="0"/>
        <w:spacing w:before="0" w:after="300" w:line="240" w:lineRule="auto"/>
        <w:ind w:left="820" w:right="0" w:hanging="820"/>
        <w:jc w:val="both"/>
      </w:pPr>
      <w:r>
        <w:rPr>
          <w:rStyle w:val="CharStyle3"/>
          <w:b/>
          <w:bCs/>
        </w:rPr>
        <w:t xml:space="preserve">CALLS UPON </w:t>
      </w:r>
      <w:r>
        <w:rPr>
          <w:rStyle w:val="CharStyle3"/>
        </w:rPr>
        <w:t>member states to engage, at the technical level, in the process of developing global indicators for assessing progress on implementation of the SDGs, as a means of building capacity and ensuring coherence among indicators at the global, regional, and national levels;</w:t>
      </w:r>
    </w:p>
    <w:p>
      <w:pPr>
        <w:pStyle w:val="Style2"/>
        <w:keepNext w:val="0"/>
        <w:keepLines w:val="0"/>
        <w:widowControl w:val="0"/>
        <w:numPr>
          <w:ilvl w:val="0"/>
          <w:numId w:val="1"/>
        </w:numPr>
        <w:shd w:val="clear" w:color="auto" w:fill="auto"/>
        <w:tabs>
          <w:tab w:pos="696" w:val="left"/>
        </w:tabs>
        <w:bidi w:val="0"/>
        <w:spacing w:before="0" w:after="300" w:line="240" w:lineRule="auto"/>
        <w:ind w:left="820" w:right="0" w:hanging="820"/>
        <w:jc w:val="both"/>
      </w:pPr>
      <w:r>
        <w:rPr>
          <w:rStyle w:val="CharStyle3"/>
          <w:b/>
          <w:bCs/>
        </w:rPr>
        <w:t xml:space="preserve">REQUESTS </w:t>
      </w:r>
      <w:r>
        <w:rPr>
          <w:rStyle w:val="CharStyle3"/>
        </w:rPr>
        <w:t>the HLC to present a final report to the Assembly in January 2016;</w:t>
      </w:r>
    </w:p>
    <w:p>
      <w:pPr>
        <w:pStyle w:val="Style2"/>
        <w:keepNext w:val="0"/>
        <w:keepLines w:val="0"/>
        <w:widowControl w:val="0"/>
        <w:numPr>
          <w:ilvl w:val="0"/>
          <w:numId w:val="1"/>
        </w:numPr>
        <w:shd w:val="clear" w:color="auto" w:fill="auto"/>
        <w:tabs>
          <w:tab w:pos="696" w:val="left"/>
        </w:tabs>
        <w:bidi w:val="0"/>
        <w:spacing w:before="0" w:after="300" w:line="240" w:lineRule="auto"/>
        <w:ind w:left="0" w:right="0" w:firstLine="0"/>
        <w:jc w:val="left"/>
      </w:pPr>
      <w:r>
        <w:rPr>
          <w:rStyle w:val="CharStyle3"/>
          <w:b/>
          <w:bCs/>
        </w:rPr>
        <w:t xml:space="preserve">EXPRESSES </w:t>
      </w:r>
      <w:r>
        <w:rPr>
          <w:rStyle w:val="CharStyle3"/>
        </w:rPr>
        <w:t>gratitude to the HLC and the AGN for their work.</w:t>
      </w:r>
    </w:p>
    <w:sectPr>
      <w:footnotePr>
        <w:pos w:val="pageBottom"/>
        <w:numFmt w:val="decimal"/>
        <w:numRestart w:val="continuous"/>
      </w:footnotePr>
      <w:pgSz w:w="12240" w:h="15840"/>
      <w:pgMar w:top="1694" w:right="1305" w:bottom="1694" w:left="145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Alphonse Monethi</dc:creator>
  <cp:keywords/>
</cp:coreProperties>
</file>