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ELECTION OF THREE (3) MEMBERS OF THE AFRICAN</w:t>
        <w:br/>
        <w:t>COMMISSION ON HUMAN AND PEOPLES’ RIGHTS (ACHPR)</w:t>
        <w:br/>
        <w:t>Doc. EX.CL/919(XXVII)</w:t>
      </w:r>
      <w:bookmarkEnd w:id="0"/>
    </w:p>
    <w:p>
      <w:pPr>
        <w:pStyle w:val="Style2"/>
        <w:keepNext/>
        <w:keepLines/>
        <w:widowControl w:val="0"/>
        <w:shd w:val="clear" w:color="auto" w:fill="auto"/>
        <w:bidi w:val="0"/>
        <w:spacing w:before="0" w:line="240" w:lineRule="auto"/>
        <w:ind w:left="0" w:right="0" w:firstLine="84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1546" w:val="left"/>
        </w:tabs>
        <w:bidi w:val="0"/>
        <w:spacing w:before="0" w:line="240" w:lineRule="auto"/>
        <w:ind w:left="1540" w:right="0" w:hanging="700"/>
        <w:jc w:val="left"/>
      </w:pPr>
      <w:r>
        <w:rPr>
          <w:rStyle w:val="CharStyle5"/>
          <w:b/>
          <w:bCs/>
        </w:rPr>
        <w:t xml:space="preserve">TAKES NOTE </w:t>
      </w:r>
      <w:r>
        <w:rPr>
          <w:rStyle w:val="CharStyle5"/>
        </w:rPr>
        <w:t>of the election of three (3) members of the African Commission on Human and Peoples’ Rights (ACHPR) by the Executive Council;</w:t>
      </w:r>
    </w:p>
    <w:p>
      <w:pPr>
        <w:pStyle w:val="Style2"/>
        <w:keepNext/>
        <w:keepLines/>
        <w:widowControl w:val="0"/>
        <w:numPr>
          <w:ilvl w:val="0"/>
          <w:numId w:val="1"/>
        </w:numPr>
        <w:shd w:val="clear" w:color="auto" w:fill="auto"/>
        <w:tabs>
          <w:tab w:pos="1546" w:val="left"/>
        </w:tabs>
        <w:bidi w:val="0"/>
        <w:spacing w:before="0" w:line="240" w:lineRule="auto"/>
        <w:ind w:left="1540" w:right="0" w:hanging="700"/>
        <w:jc w:val="left"/>
      </w:pPr>
      <w:bookmarkStart w:id="4" w:name="bookmark4"/>
      <w:r>
        <w:rPr>
          <w:rStyle w:val="CharStyle3"/>
          <w:b/>
          <w:bCs/>
        </w:rPr>
        <w:t xml:space="preserve">APPOINTS </w:t>
      </w:r>
      <w:r>
        <w:rPr>
          <w:rStyle w:val="CharStyle3"/>
        </w:rPr>
        <w:t xml:space="preserve">the following members of the ACHPR </w:t>
      </w:r>
      <w:r>
        <w:rPr>
          <w:rStyle w:val="CharStyle3"/>
          <w:b/>
          <w:bCs/>
        </w:rPr>
        <w:t>for a six (6)-year term:</w:t>
      </w:r>
      <w:bookmarkEnd w:id="4"/>
    </w:p>
    <w:tbl>
      <w:tblPr>
        <w:tblOverlap w:val="never"/>
        <w:jc w:val="center"/>
        <w:tblLayout w:type="fixed"/>
      </w:tblPr>
      <w:tblGrid>
        <w:gridCol w:w="533"/>
        <w:gridCol w:w="4008"/>
        <w:gridCol w:w="3533"/>
      </w:tblGrid>
      <w:tr>
        <w:trPr>
          <w:trHeight w:val="298" w:hRule="exact"/>
        </w:trPr>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pPr>
            <w:r>
              <w:rPr>
                <w:rStyle w:val="CharStyle9"/>
                <w:b/>
                <w:bCs/>
              </w:rPr>
              <w:t>No</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Name</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Country</w:t>
            </w:r>
          </w:p>
        </w:tc>
      </w:tr>
      <w:tr>
        <w:trPr>
          <w:trHeight w:val="288" w:hRule="exact"/>
        </w:trPr>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180"/>
              <w:jc w:val="left"/>
            </w:pPr>
            <w:r>
              <w:rPr>
                <w:rStyle w:val="CharStyle9"/>
              </w:rPr>
              <w:t>1</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pPr>
            <w:r>
              <w:rPr>
                <w:rStyle w:val="CharStyle9"/>
              </w:rPr>
              <w:t>Mr. Solomon Ayele DERSSO</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pPr>
            <w:r>
              <w:rPr>
                <w:rStyle w:val="CharStyle9"/>
              </w:rPr>
              <w:t>Ethiopia</w:t>
            </w:r>
          </w:p>
        </w:tc>
      </w:tr>
      <w:tr>
        <w:trPr>
          <w:trHeight w:val="283" w:hRule="exact"/>
        </w:trPr>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180"/>
              <w:jc w:val="left"/>
            </w:pPr>
            <w:r>
              <w:rPr>
                <w:rStyle w:val="CharStyle9"/>
              </w:rPr>
              <w:t>2</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pPr>
            <w:r>
              <w:rPr>
                <w:rStyle w:val="CharStyle9"/>
              </w:rPr>
              <w:t>Mrs. L. King JAMESINA ESSIE</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pPr>
            <w:r>
              <w:rPr>
                <w:rStyle w:val="CharStyle9"/>
              </w:rPr>
              <w:t>Sierra Leone</w:t>
            </w:r>
          </w:p>
        </w:tc>
      </w:tr>
      <w:tr>
        <w:trPr>
          <w:trHeight w:val="302" w:hRule="exact"/>
        </w:trPr>
        <w:tc>
          <w:tcPr>
            <w:tcBorders>
              <w:top w:val="single" w:sz="4"/>
              <w:left w:val="single" w:sz="4"/>
              <w:bottom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180"/>
              <w:jc w:val="left"/>
            </w:pPr>
            <w:r>
              <w:rPr>
                <w:rStyle w:val="CharStyle9"/>
              </w:rPr>
              <w:t>3</w:t>
            </w:r>
          </w:p>
        </w:tc>
        <w:tc>
          <w:tcPr>
            <w:tcBorders>
              <w:top w:val="single" w:sz="4"/>
              <w:left w:val="single" w:sz="4"/>
              <w:bottom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Style w:val="CharStyle9"/>
              </w:rPr>
              <w:t>Mrs. Sylvie KAYITESI ZAINABO</w:t>
            </w:r>
          </w:p>
        </w:tc>
        <w:tc>
          <w:tcPr>
            <w:tcBorders>
              <w:top w:val="single" w:sz="4"/>
              <w:left w:val="single" w:sz="4"/>
              <w:bottom w:val="single" w:sz="4"/>
              <w:righ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Style w:val="CharStyle9"/>
              </w:rPr>
              <w:t>Rwanda</w:t>
            </w:r>
          </w:p>
        </w:tc>
      </w:tr>
    </w:tbl>
    <w:p>
      <w:pPr>
        <w:widowControl w:val="0"/>
        <w:spacing w:after="259" w:line="1" w:lineRule="exact"/>
      </w:pPr>
    </w:p>
    <w:p>
      <w:pPr>
        <w:pStyle w:val="Style4"/>
        <w:keepNext w:val="0"/>
        <w:keepLines w:val="0"/>
        <w:widowControl w:val="0"/>
        <w:numPr>
          <w:ilvl w:val="0"/>
          <w:numId w:val="1"/>
        </w:numPr>
        <w:shd w:val="clear" w:color="auto" w:fill="auto"/>
        <w:tabs>
          <w:tab w:pos="1546" w:val="left"/>
        </w:tabs>
        <w:bidi w:val="0"/>
        <w:spacing w:before="0" w:line="240" w:lineRule="auto"/>
        <w:ind w:left="1540" w:right="0" w:hanging="700"/>
        <w:jc w:val="left"/>
      </w:pPr>
      <w:r>
        <w:rPr>
          <w:rStyle w:val="CharStyle5"/>
          <w:b/>
          <w:bCs/>
        </w:rPr>
        <w:t xml:space="preserve">REQUESTS </w:t>
      </w:r>
      <w:r>
        <w:rPr>
          <w:rStyle w:val="CharStyle5"/>
        </w:rPr>
        <w:t>the Commission to prepare modalities to ensure the scrupulous respect of the principles of equitable regional and gender representation in all AU organs and institutions, and to submit the modalities to the January 2016 Summit.</w:t>
      </w:r>
    </w:p>
    <w:sectPr>
      <w:footnotePr>
        <w:pos w:val="pageBottom"/>
        <w:numFmt w:val="decimal"/>
        <w:numRestart w:val="continuous"/>
      </w:footnotePr>
      <w:pgSz w:w="12240" w:h="15840"/>
      <w:pgMar w:top="1770" w:right="736" w:bottom="1770" w:left="7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character" w:customStyle="1" w:styleId="CharStyle9">
    <w:name w:val="Other_"/>
    <w:basedOn w:val="DefaultParagraphFont"/>
    <w:link w:val="Style8"/>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8">
    <w:name w:val="Other"/>
    <w:basedOn w:val="Normal"/>
    <w:link w:val="CharStyle9"/>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