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CONTINENTAL FREE TRADE AREA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with appreciation of the presentation made on the progress achieved on the establishment of the Continental Free Trade Area (CFTA) in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REAFFIRMS </w:t>
      </w:r>
      <w:r>
        <w:rPr>
          <w:rStyle w:val="CharStyle3"/>
        </w:rPr>
        <w:t>its decision of fast tracking the establishment of the CFTA for Africa’s economic freedom and meaningful participation in the global trading system;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establish a High Level Panel of five (5) eminent persons (one from each region) to champion the fast tracking of the CFTA;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line="240" w:lineRule="auto"/>
        <w:ind w:left="1260" w:right="0" w:hanging="540"/>
        <w:jc w:val="both"/>
      </w:pPr>
      <w:r>
        <w:rPr>
          <w:rStyle w:val="CharStyle3"/>
        </w:rPr>
        <w:t>Formulate, in collaboration with the Regional Economic Communities (RECs), recommendations and submit thereon to the next ordinary session of the Assembly scheduled for January 2017;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line="240" w:lineRule="auto"/>
        <w:ind w:left="1260" w:right="0" w:hanging="540"/>
        <w:jc w:val="both"/>
      </w:pPr>
      <w:r>
        <w:rPr>
          <w:rStyle w:val="CharStyle3"/>
        </w:rPr>
        <w:t>Prepare and circulate to Member States draft negotiating texts on trade in goods and in services to be used for national consultations with a view to soliciting inputs from governments and to guide the work of the CFTA Negotiating Forum in order to fast track the negotiations of the CFTA;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line="240" w:lineRule="auto"/>
        <w:ind w:left="1260" w:right="0" w:hanging="540"/>
        <w:jc w:val="both"/>
      </w:pPr>
      <w:r>
        <w:rPr>
          <w:rStyle w:val="CharStyle3"/>
        </w:rPr>
        <w:t>Present feasible options on how to eliminate non-trade barriers among African countries to foster intra-African trade.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3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CALLS ON </w:t>
      </w:r>
      <w:r>
        <w:rPr>
          <w:rStyle w:val="CharStyle3"/>
        </w:rPr>
        <w:t>Member States to speak with one voice on all issues related to trade negotiations with third parties;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report on the implementation of this decision at the next ordinary session of the Assembly scheduled for January 2017.</w:t>
      </w:r>
    </w:p>
    <w:sectPr>
      <w:footnotePr>
        <w:pos w:val="pageBottom"/>
        <w:numFmt w:val="decimal"/>
        <w:numRestart w:val="continuous"/>
      </w:footnotePr>
      <w:pgSz w:w="11900" w:h="16840"/>
      <w:pgMar w:top="1465" w:right="1097" w:bottom="1465" w:left="110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MandoB</dc:creator>
  <cp:keywords/>
</cp:coreProperties>
</file>