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GOVERNANCE STRUCTURE OF THE</w:t>
        <w:br/>
        <w:t>AFRICA RENEWABLE ENERGY INITIATIVE</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RECALLS </w:t>
      </w:r>
      <w:r>
        <w:rPr>
          <w:rStyle w:val="CharStyle5"/>
        </w:rPr>
        <w:t>Decision Assembly/AU/Dec.603(XXVI) calling for the establishment and the operationalization of the Africa Renewable Energy Initiative (AREI) and the Report presented by H.E. Alpha Conde, President of the Republic of Guinea in his capacity as Coordinator and the recommendations contained therein;</w:t>
      </w:r>
    </w:p>
    <w:p>
      <w:pPr>
        <w:pStyle w:val="Style2"/>
        <w:keepNext/>
        <w:keepLines/>
        <w:widowControl w:val="0"/>
        <w:numPr>
          <w:ilvl w:val="0"/>
          <w:numId w:val="1"/>
        </w:numPr>
        <w:shd w:val="clear" w:color="auto" w:fill="auto"/>
        <w:tabs>
          <w:tab w:pos="710" w:val="left"/>
        </w:tabs>
        <w:bidi w:val="0"/>
        <w:spacing w:before="0" w:line="240" w:lineRule="auto"/>
        <w:ind w:left="0" w:right="0" w:firstLine="0"/>
        <w:jc w:val="both"/>
      </w:pPr>
      <w:bookmarkStart w:id="4" w:name="bookmark4"/>
      <w:r>
        <w:rPr>
          <w:rStyle w:val="CharStyle3"/>
          <w:b/>
          <w:bCs/>
        </w:rPr>
        <w:t xml:space="preserve">DECIDES </w:t>
      </w:r>
      <w:r>
        <w:rPr>
          <w:rStyle w:val="CharStyle3"/>
        </w:rPr>
        <w:t>that:</w:t>
      </w:r>
      <w:bookmarkEnd w:id="4"/>
    </w:p>
    <w:p>
      <w:pPr>
        <w:pStyle w:val="Style4"/>
        <w:keepNext w:val="0"/>
        <w:keepLines w:val="0"/>
        <w:widowControl w:val="0"/>
        <w:numPr>
          <w:ilvl w:val="0"/>
          <w:numId w:val="3"/>
        </w:numPr>
        <w:shd w:val="clear" w:color="auto" w:fill="auto"/>
        <w:tabs>
          <w:tab w:pos="1156" w:val="left"/>
        </w:tabs>
        <w:bidi w:val="0"/>
        <w:spacing w:before="0" w:line="240" w:lineRule="auto"/>
        <w:ind w:left="0" w:right="0" w:firstLine="700"/>
        <w:jc w:val="both"/>
      </w:pPr>
      <w:r>
        <w:rPr>
          <w:rStyle w:val="CharStyle5"/>
        </w:rPr>
        <w:t>The governance structure of AREI shall be comprised of the following:</w:t>
      </w:r>
    </w:p>
    <w:p>
      <w:pPr>
        <w:pStyle w:val="Style4"/>
        <w:keepNext w:val="0"/>
        <w:keepLines w:val="0"/>
        <w:widowControl w:val="0"/>
        <w:numPr>
          <w:ilvl w:val="0"/>
          <w:numId w:val="5"/>
        </w:numPr>
        <w:shd w:val="clear" w:color="auto" w:fill="auto"/>
        <w:tabs>
          <w:tab w:pos="1856" w:val="left"/>
        </w:tabs>
        <w:bidi w:val="0"/>
        <w:spacing w:before="0" w:line="240" w:lineRule="auto"/>
        <w:ind w:left="1840" w:right="0" w:hanging="560"/>
        <w:jc w:val="both"/>
      </w:pPr>
      <w:r>
        <w:rPr>
          <w:rStyle w:val="CharStyle5"/>
        </w:rPr>
        <w:t>A Board of Directors which shall be composed of at least nine (9) members (seven (7) African and two (2) non-regional);</w:t>
      </w:r>
    </w:p>
    <w:p>
      <w:pPr>
        <w:pStyle w:val="Style4"/>
        <w:keepNext w:val="0"/>
        <w:keepLines w:val="0"/>
        <w:widowControl w:val="0"/>
        <w:numPr>
          <w:ilvl w:val="0"/>
          <w:numId w:val="5"/>
        </w:numPr>
        <w:shd w:val="clear" w:color="auto" w:fill="auto"/>
        <w:tabs>
          <w:tab w:pos="1856" w:val="left"/>
        </w:tabs>
        <w:bidi w:val="0"/>
        <w:spacing w:before="0" w:line="240" w:lineRule="auto"/>
        <w:ind w:left="1840" w:right="0" w:hanging="560"/>
        <w:jc w:val="both"/>
      </w:pPr>
      <w:r>
        <w:rPr>
          <w:rStyle w:val="CharStyle5"/>
        </w:rPr>
        <w:t>A Technical Committee (TC) composed of high level experts with proven experience in the energy sector, in investment and development issues on the continent or in developing countries;</w:t>
      </w:r>
    </w:p>
    <w:p>
      <w:pPr>
        <w:pStyle w:val="Style4"/>
        <w:keepNext w:val="0"/>
        <w:keepLines w:val="0"/>
        <w:widowControl w:val="0"/>
        <w:numPr>
          <w:ilvl w:val="0"/>
          <w:numId w:val="5"/>
        </w:numPr>
        <w:shd w:val="clear" w:color="auto" w:fill="auto"/>
        <w:tabs>
          <w:tab w:pos="1856" w:val="left"/>
        </w:tabs>
        <w:bidi w:val="0"/>
        <w:spacing w:before="0" w:line="240" w:lineRule="auto"/>
        <w:ind w:left="1840" w:right="0" w:hanging="560"/>
        <w:jc w:val="both"/>
      </w:pPr>
      <w:r>
        <w:rPr>
          <w:rStyle w:val="CharStyle5"/>
        </w:rPr>
        <w:t>A Trustee, namely the African Development Bank to manage the initiative's resources;</w:t>
      </w:r>
    </w:p>
    <w:p>
      <w:pPr>
        <w:pStyle w:val="Style4"/>
        <w:keepNext w:val="0"/>
        <w:keepLines w:val="0"/>
        <w:widowControl w:val="0"/>
        <w:numPr>
          <w:ilvl w:val="0"/>
          <w:numId w:val="5"/>
        </w:numPr>
        <w:shd w:val="clear" w:color="auto" w:fill="auto"/>
        <w:tabs>
          <w:tab w:pos="1856" w:val="left"/>
        </w:tabs>
        <w:bidi w:val="0"/>
        <w:spacing w:before="0" w:line="240" w:lineRule="auto"/>
        <w:ind w:left="1840" w:right="0" w:hanging="560"/>
        <w:jc w:val="both"/>
      </w:pPr>
      <w:r>
        <w:rPr>
          <w:rStyle w:val="CharStyle5"/>
        </w:rPr>
        <w:t>An Independent Delivery Unit (IDU) to coordinate the annual work programme, conduct daily support activities, manage applications in consultation with the TC and communicate with stakeholders on behalf of AREI.</w:t>
      </w:r>
    </w:p>
    <w:p>
      <w:pPr>
        <w:pStyle w:val="Style4"/>
        <w:keepNext w:val="0"/>
        <w:keepLines w:val="0"/>
        <w:widowControl w:val="0"/>
        <w:numPr>
          <w:ilvl w:val="0"/>
          <w:numId w:val="3"/>
        </w:numPr>
        <w:shd w:val="clear" w:color="auto" w:fill="auto"/>
        <w:tabs>
          <w:tab w:pos="1272" w:val="left"/>
        </w:tabs>
        <w:bidi w:val="0"/>
        <w:spacing w:before="0" w:after="320" w:line="233" w:lineRule="auto"/>
        <w:ind w:left="1280" w:right="0" w:hanging="560"/>
        <w:jc w:val="both"/>
      </w:pPr>
      <w:r>
        <w:rPr>
          <w:rStyle w:val="CharStyle5"/>
        </w:rPr>
        <w:t>The AfDB will host the Independent Delivery Unit which shall be accountable to the AREI Board.</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MANDATES </w:t>
      </w:r>
      <w:r>
        <w:rPr>
          <w:rStyle w:val="CharStyle5"/>
        </w:rPr>
        <w:t>the Commission in collaboration with African Development Bank as co-leaders of the Initiative and H.E. Alpha Conde, President of the Republic of Guinea, and Coordinator of Renewable Energies in Africa pursuant to Decision Assembly/AU/Dec.603(XXVI) adopted by the Assembly in January 2016 in Addis Ababa, Ethiopia, to ensure the operationalization of AREI within the framework of the development and industrialization of Africa and to report to the next Ordinary Session of the Assembly in January 2017.</w:t>
      </w:r>
    </w:p>
    <w:sectPr>
      <w:footnotePr>
        <w:pos w:val="pageBottom"/>
        <w:numFmt w:val="decimal"/>
        <w:numRestart w:val="continuous"/>
      </w:footnotePr>
      <w:pgSz w:w="11900" w:h="16840"/>
      <w:pgMar w:top="1395" w:right="1090" w:bottom="1395" w:left="11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