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DECISION ON THE DATES AND VENUE OF THE </w:t>
      </w:r>
      <w:r>
        <w:rPr>
          <w:rStyle w:val="CharStyle3"/>
          <w:smallCaps/>
          <w:sz w:val="28"/>
          <w:szCs w:val="28"/>
        </w:rPr>
        <w:t>28</w:t>
      </w:r>
      <w:r>
        <w:rPr>
          <w:rStyle w:val="CharStyle3"/>
          <w:smallCaps/>
          <w:sz w:val="28"/>
          <w:szCs w:val="28"/>
          <w:vertAlign w:val="superscript"/>
        </w:rPr>
        <w:t>th</w:t>
      </w:r>
      <w:r>
        <w:rPr>
          <w:rStyle w:val="CharStyle3"/>
          <w:b/>
          <w:bCs/>
        </w:rPr>
        <w:t xml:space="preserve"> ORDINARY</w:t>
        <w:br/>
        <w:t>SESSION OF THE ASSEMBLY OF THE AFRICAN UNION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both"/>
      </w:pPr>
      <w:bookmarkStart w:id="0" w:name="bookmark0"/>
      <w:r>
        <w:rPr>
          <w:rStyle w:val="CharStyle7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dates of the Twenty-Eighth Ordinary Session of the Assembly which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720" w:right="0" w:firstLine="0"/>
        <w:jc w:val="both"/>
      </w:pPr>
      <w:r>
        <w:rPr>
          <w:rStyle w:val="CharStyle3"/>
        </w:rPr>
        <w:t xml:space="preserve">will be held in Addis Ababa, Ethiopia, under the theme </w:t>
      </w:r>
      <w:r>
        <w:rPr>
          <w:rStyle w:val="CharStyle3"/>
          <w:b/>
          <w:bCs/>
          <w:i/>
          <w:iCs/>
        </w:rPr>
        <w:t>“Harnessing Demographic Dividend through investments in the Youth”</w:t>
      </w:r>
      <w:r>
        <w:rPr>
          <w:rStyle w:val="CharStyle3"/>
        </w:rPr>
        <w:t xml:space="preserve">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80" w:line="230" w:lineRule="auto"/>
        <w:ind w:left="1280" w:right="0" w:hanging="560"/>
        <w:jc w:val="both"/>
      </w:pPr>
      <w:r>
        <w:rPr>
          <w:rStyle w:val="CharStyle3"/>
        </w:rPr>
        <w:t>Thirty-third (33</w:t>
      </w:r>
      <w:r>
        <w:rPr>
          <w:rStyle w:val="CharStyle3"/>
          <w:vertAlign w:val="superscript"/>
        </w:rPr>
        <w:t>rd</w:t>
      </w:r>
      <w:r>
        <w:rPr>
          <w:rStyle w:val="CharStyle3"/>
        </w:rPr>
        <w:t>) Ordinary Session of the Permanent Representatives’ Committee (PRC):23, 24 and 25 January 2017;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80" w:line="221" w:lineRule="auto"/>
        <w:ind w:left="1280" w:right="0" w:hanging="560"/>
        <w:jc w:val="both"/>
      </w:pPr>
      <w:r>
        <w:rPr>
          <w:rStyle w:val="CharStyle3"/>
        </w:rPr>
        <w:t>Thirtieth (30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Executive Council: 26, 27 and 28 January 2017;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80" w:line="233" w:lineRule="auto"/>
        <w:ind w:left="0" w:right="0" w:firstLine="720"/>
        <w:jc w:val="both"/>
      </w:pPr>
      <w:r>
        <w:rPr>
          <w:rStyle w:val="CharStyle3"/>
        </w:rPr>
        <w:t>Twenty-Eighth (28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Assembly: 30 and 31 January 2017.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after="280" w:line="233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put in place all the necessary measures in order to organize the Twenty-Eighth (28) Ordinary Session of the Assembly as well as the preparatory meetings of the Executive Council and the PRC according to the afore</w:t>
        <w:softHyphen/>
        <w:t>mentioned dates.</w:t>
      </w:r>
    </w:p>
    <w:sectPr>
      <w:footnotePr>
        <w:pos w:val="pageBottom"/>
        <w:numFmt w:val="decimal"/>
        <w:numRestart w:val="continuous"/>
      </w:footnotePr>
      <w:pgSz w:w="11900" w:h="16840"/>
      <w:pgMar w:top="2024" w:right="917" w:bottom="2024" w:left="93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Heading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MandoB</dc:creator>
  <cp:keywords/>
</cp:coreProperties>
</file>