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CHAIRPERSON OF THE</w:t>
        <w:br/>
        <w:t>AFRICAN UNION HIGH LEVEL COMMITTEE ON LIBYA</w:t>
        <w:br/>
        <w:t>Doc. Assembly/AU/7(XXIX)</w:t>
      </w:r>
    </w:p>
    <w:p>
      <w:pPr>
        <w:pStyle w:val="Style5"/>
        <w:keepNext/>
        <w:keepLines/>
        <w:widowControl w:val="0"/>
        <w:shd w:val="clear" w:color="auto" w:fill="auto"/>
        <w:bidi w:val="0"/>
        <w:spacing w:before="0" w:after="320" w:line="233"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9" w:val="left"/>
        </w:tabs>
        <w:bidi w:val="0"/>
        <w:spacing w:before="0" w:line="226" w:lineRule="auto"/>
        <w:ind w:left="720" w:right="0" w:hanging="720"/>
        <w:jc w:val="left"/>
      </w:pPr>
      <w:r>
        <w:rPr>
          <w:rStyle w:val="CharStyle3"/>
          <w:b/>
          <w:bCs/>
        </w:rPr>
        <w:t xml:space="preserve">TAKES NOTE </w:t>
      </w:r>
      <w:r>
        <w:rPr>
          <w:rStyle w:val="CharStyle3"/>
        </w:rPr>
        <w:t>of the Report of the African Union High Level Committee presented by the Chair of the Committee;</w:t>
      </w:r>
    </w:p>
    <w:p>
      <w:pPr>
        <w:pStyle w:val="Style2"/>
        <w:keepNext w:val="0"/>
        <w:keepLines w:val="0"/>
        <w:widowControl w:val="0"/>
        <w:numPr>
          <w:ilvl w:val="0"/>
          <w:numId w:val="1"/>
        </w:numPr>
        <w:shd w:val="clear" w:color="auto" w:fill="auto"/>
        <w:tabs>
          <w:tab w:pos="699" w:val="left"/>
        </w:tabs>
        <w:bidi w:val="0"/>
        <w:spacing w:before="0" w:line="240" w:lineRule="auto"/>
        <w:ind w:left="720" w:right="0" w:hanging="720"/>
        <w:jc w:val="left"/>
      </w:pPr>
      <w:r>
        <w:rPr>
          <w:rStyle w:val="CharStyle3"/>
          <w:b/>
          <w:bCs/>
        </w:rPr>
        <w:t xml:space="preserve">INVITES </w:t>
      </w:r>
      <w:r>
        <w:rPr>
          <w:rStyle w:val="CharStyle3"/>
        </w:rPr>
        <w:t>the African Union Commission to do its utmost to improve the coordination and harmonization of the initiatives of the different African actors involved in efforts to resolve the Libyan crises within the framework of the implementation of the Libyan Political Accord;</w:t>
      </w:r>
    </w:p>
    <w:p>
      <w:pPr>
        <w:pStyle w:val="Style2"/>
        <w:keepNext w:val="0"/>
        <w:keepLines w:val="0"/>
        <w:widowControl w:val="0"/>
        <w:numPr>
          <w:ilvl w:val="0"/>
          <w:numId w:val="1"/>
        </w:numPr>
        <w:shd w:val="clear" w:color="auto" w:fill="auto"/>
        <w:tabs>
          <w:tab w:pos="699" w:val="left"/>
        </w:tabs>
        <w:bidi w:val="0"/>
        <w:spacing w:before="0" w:line="233" w:lineRule="auto"/>
        <w:ind w:left="720" w:right="0" w:hanging="720"/>
        <w:jc w:val="left"/>
      </w:pPr>
      <w:r>
        <w:rPr>
          <w:rStyle w:val="CharStyle3"/>
          <w:b/>
          <w:bCs/>
        </w:rPr>
        <w:t xml:space="preserve">DECIDES </w:t>
      </w:r>
      <w:r>
        <w:rPr>
          <w:rStyle w:val="CharStyle3"/>
        </w:rPr>
        <w:t>that the Representative of the African Union High Level Committee on Libya, together with the High Representative of the African Union, should jointly participate in the activities of the Quartet;</w:t>
      </w:r>
    </w:p>
    <w:p>
      <w:pPr>
        <w:pStyle w:val="Style2"/>
        <w:keepNext w:val="0"/>
        <w:keepLines w:val="0"/>
        <w:widowControl w:val="0"/>
        <w:numPr>
          <w:ilvl w:val="0"/>
          <w:numId w:val="1"/>
        </w:numPr>
        <w:shd w:val="clear" w:color="auto" w:fill="auto"/>
        <w:tabs>
          <w:tab w:pos="699" w:val="left"/>
        </w:tabs>
        <w:bidi w:val="0"/>
        <w:spacing w:before="0" w:line="240" w:lineRule="auto"/>
        <w:ind w:left="720" w:right="0" w:hanging="720"/>
        <w:jc w:val="left"/>
      </w:pPr>
      <w:r>
        <w:rPr>
          <w:rStyle w:val="CharStyle3"/>
        </w:rPr>
        <w:t>COMMENDS all the Libyan stakeholders for the momentum generated through the establishment of dialogue committees; and URGES them to uphold the supreme interest of Libya by embracing the process of dialogue to end the crisis;</w:t>
      </w:r>
    </w:p>
    <w:p>
      <w:pPr>
        <w:pStyle w:val="Style2"/>
        <w:keepNext w:val="0"/>
        <w:keepLines w:val="0"/>
        <w:widowControl w:val="0"/>
        <w:numPr>
          <w:ilvl w:val="0"/>
          <w:numId w:val="1"/>
        </w:numPr>
        <w:shd w:val="clear" w:color="auto" w:fill="auto"/>
        <w:tabs>
          <w:tab w:pos="699" w:val="left"/>
        </w:tabs>
        <w:bidi w:val="0"/>
        <w:spacing w:before="0" w:after="320" w:line="209" w:lineRule="auto"/>
        <w:ind w:left="720" w:right="0" w:hanging="720"/>
        <w:jc w:val="left"/>
      </w:pPr>
      <w:r>
        <w:rPr>
          <w:rStyle w:val="CharStyle3"/>
          <w:b/>
          <w:bCs/>
        </w:rPr>
        <w:t xml:space="preserve">AGREES </w:t>
      </w:r>
      <w:r>
        <w:rPr>
          <w:rStyle w:val="CharStyle3"/>
        </w:rPr>
        <w:t>to convene a national reconciliation meeting in Addis Ababa, at a date to be determined;</w:t>
      </w:r>
    </w:p>
    <w:p>
      <w:pPr>
        <w:pStyle w:val="Style2"/>
        <w:keepNext w:val="0"/>
        <w:keepLines w:val="0"/>
        <w:widowControl w:val="0"/>
        <w:numPr>
          <w:ilvl w:val="0"/>
          <w:numId w:val="1"/>
        </w:numPr>
        <w:shd w:val="clear" w:color="auto" w:fill="auto"/>
        <w:tabs>
          <w:tab w:pos="699" w:val="left"/>
        </w:tabs>
        <w:bidi w:val="0"/>
        <w:spacing w:before="0" w:line="233" w:lineRule="auto"/>
        <w:ind w:left="0" w:right="0" w:firstLine="0"/>
        <w:jc w:val="left"/>
      </w:pPr>
      <w:r>
        <w:rPr>
          <w:rStyle w:val="CharStyle3"/>
          <w:b/>
          <w:bCs/>
        </w:rPr>
        <w:t xml:space="preserve">REITERATES </w:t>
      </w:r>
      <w:r>
        <w:rPr>
          <w:rStyle w:val="CharStyle3"/>
        </w:rPr>
        <w:t>the rejection of any external interference in the affairs of Libya;</w:t>
      </w:r>
    </w:p>
    <w:p>
      <w:pPr>
        <w:pStyle w:val="Style2"/>
        <w:keepNext w:val="0"/>
        <w:keepLines w:val="0"/>
        <w:widowControl w:val="0"/>
        <w:numPr>
          <w:ilvl w:val="0"/>
          <w:numId w:val="1"/>
        </w:numPr>
        <w:shd w:val="clear" w:color="auto" w:fill="auto"/>
        <w:tabs>
          <w:tab w:pos="699" w:val="left"/>
        </w:tabs>
        <w:bidi w:val="0"/>
        <w:spacing w:before="0" w:after="0" w:line="214" w:lineRule="auto"/>
        <w:ind w:left="0" w:right="0" w:firstLine="0"/>
        <w:jc w:val="left"/>
      </w:pPr>
      <w:r>
        <w:rPr>
          <w:rStyle w:val="CharStyle3"/>
          <w:b/>
          <w:bCs/>
        </w:rPr>
        <w:t xml:space="preserve">REQUESTS </w:t>
      </w:r>
      <w:r>
        <w:rPr>
          <w:rStyle w:val="CharStyle3"/>
        </w:rPr>
        <w:t>the Commission in consultation with the Member States to formulate a</w:t>
      </w:r>
    </w:p>
    <w:p>
      <w:pPr>
        <w:pStyle w:val="Style2"/>
        <w:keepNext w:val="0"/>
        <w:keepLines w:val="0"/>
        <w:widowControl w:val="0"/>
        <w:shd w:val="clear" w:color="auto" w:fill="auto"/>
        <w:bidi w:val="0"/>
        <w:spacing w:before="0" w:after="320" w:line="214" w:lineRule="auto"/>
        <w:ind w:left="720" w:right="0" w:firstLine="0"/>
        <w:jc w:val="left"/>
      </w:pPr>
      <w:r>
        <w:rPr>
          <w:rStyle w:val="CharStyle3"/>
        </w:rPr>
        <w:t>Common Position on the issue of migration and its linkage with criminal and terrorist networks;</w:t>
      </w:r>
    </w:p>
    <w:p>
      <w:pPr>
        <w:pStyle w:val="Style2"/>
        <w:keepNext w:val="0"/>
        <w:keepLines w:val="0"/>
        <w:widowControl w:val="0"/>
        <w:numPr>
          <w:ilvl w:val="0"/>
          <w:numId w:val="1"/>
        </w:numPr>
        <w:shd w:val="clear" w:color="auto" w:fill="auto"/>
        <w:tabs>
          <w:tab w:pos="699" w:val="left"/>
        </w:tabs>
        <w:bidi w:val="0"/>
        <w:spacing w:before="0" w:after="320" w:line="228" w:lineRule="auto"/>
        <w:ind w:left="720" w:right="0" w:hanging="720"/>
        <w:jc w:val="both"/>
      </w:pPr>
      <w:r>
        <w:rPr>
          <w:rStyle w:val="CharStyle3"/>
          <w:b/>
          <w:bCs/>
        </w:rPr>
        <w:t xml:space="preserve">COMMENDS </w:t>
      </w:r>
      <w:r>
        <w:rPr>
          <w:rStyle w:val="CharStyle3"/>
        </w:rPr>
        <w:t>H.E. Mr. Denis Sassou Nguesso, President of the Republic of Congo and Chairperson of the High Level Committee on Libya, as well as all members of the Committee, for all the efforts made with a view to finding a solution to the crisis;</w:t>
      </w:r>
    </w:p>
    <w:p>
      <w:pPr>
        <w:pStyle w:val="Style2"/>
        <w:keepNext w:val="0"/>
        <w:keepLines w:val="0"/>
        <w:widowControl w:val="0"/>
        <w:numPr>
          <w:ilvl w:val="0"/>
          <w:numId w:val="1"/>
        </w:numPr>
        <w:shd w:val="clear" w:color="auto" w:fill="auto"/>
        <w:tabs>
          <w:tab w:pos="699" w:val="left"/>
        </w:tabs>
        <w:bidi w:val="0"/>
        <w:spacing w:before="0" w:line="233" w:lineRule="auto"/>
        <w:ind w:left="720" w:right="0" w:hanging="720"/>
        <w:jc w:val="both"/>
      </w:pPr>
      <w:r>
        <w:rPr>
          <w:rStyle w:val="CharStyle3"/>
          <w:b/>
          <w:bCs/>
        </w:rPr>
        <w:t xml:space="preserve">ALSO COMMENDS </w:t>
      </w:r>
      <w:r>
        <w:rPr>
          <w:rStyle w:val="CharStyle3"/>
        </w:rPr>
        <w:t>H.E Jakaya Kikwete, former President of the United Republic of Tanzania, High Representative of the African Union for Libya, for his efforts towards bringing about lasting peace in Libya.</w:t>
      </w:r>
    </w:p>
    <w:sectPr>
      <w:footnotePr>
        <w:pos w:val="pageBottom"/>
        <w:numFmt w:val="decimal"/>
        <w:numRestart w:val="continuous"/>
      </w:footnotePr>
      <w:pgSz w:w="12240" w:h="15840"/>
      <w:pgMar w:top="1437" w:right="1284" w:bottom="1491" w:left="13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