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APPOINTMENT OF THE INCOMING</w:t>
        <w:br/>
        <w:t>CHAIRPERSON OF THE AFRICAN UNION FOR 2018</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after="280" w:line="240" w:lineRule="auto"/>
        <w:ind w:left="700" w:right="0" w:hanging="700"/>
        <w:jc w:val="left"/>
      </w:pPr>
      <w:r>
        <w:rPr>
          <w:rStyle w:val="CharStyle3"/>
          <w:b/>
          <w:bCs/>
        </w:rPr>
        <w:t xml:space="preserve">RECALLS </w:t>
      </w:r>
      <w:r>
        <w:rPr>
          <w:rStyle w:val="CharStyle3"/>
        </w:rPr>
        <w:t>Assembly Decision Assembly/AU/Dec.635(XXVIII) that in order to ensure continuity and effective implementation of Assembly decisions, a troika arrangement between the outgoing, the current, and the incoming African Union Chairpersons shall be established, and that in this regard, the incoming Chairperson shall be selected one year in advance;</w:t>
      </w:r>
    </w:p>
    <w:p>
      <w:pPr>
        <w:pStyle w:val="Style2"/>
        <w:keepNext w:val="0"/>
        <w:keepLines w:val="0"/>
        <w:widowControl w:val="0"/>
        <w:numPr>
          <w:ilvl w:val="0"/>
          <w:numId w:val="1"/>
        </w:numPr>
        <w:shd w:val="clear" w:color="auto" w:fill="auto"/>
        <w:tabs>
          <w:tab w:pos="710" w:val="left"/>
        </w:tabs>
        <w:bidi w:val="0"/>
        <w:spacing w:before="0" w:after="280" w:line="233" w:lineRule="auto"/>
        <w:ind w:left="700" w:right="0" w:hanging="700"/>
        <w:jc w:val="left"/>
      </w:pPr>
      <w:r>
        <w:rPr>
          <w:rStyle w:val="CharStyle3"/>
          <w:b/>
          <w:bCs/>
        </w:rPr>
        <w:t xml:space="preserve">ALSO RECALLS </w:t>
      </w:r>
      <w:r>
        <w:rPr>
          <w:rStyle w:val="CharStyle3"/>
        </w:rPr>
        <w:t>the principle of rotation for Chairpersonship of the African Union, and taking into account that 2018 will be the turn of the East African Region;</w:t>
      </w:r>
    </w:p>
    <w:p>
      <w:pPr>
        <w:pStyle w:val="Style2"/>
        <w:keepNext w:val="0"/>
        <w:keepLines w:val="0"/>
        <w:widowControl w:val="0"/>
        <w:numPr>
          <w:ilvl w:val="0"/>
          <w:numId w:val="1"/>
        </w:numPr>
        <w:shd w:val="clear" w:color="auto" w:fill="auto"/>
        <w:tabs>
          <w:tab w:pos="710" w:val="left"/>
        </w:tabs>
        <w:bidi w:val="0"/>
        <w:spacing w:before="0" w:after="280" w:line="230" w:lineRule="auto"/>
        <w:ind w:left="700" w:right="0" w:hanging="700"/>
        <w:jc w:val="left"/>
      </w:pPr>
      <w:r>
        <w:rPr>
          <w:rStyle w:val="CharStyle3"/>
          <w:b/>
          <w:bCs/>
        </w:rPr>
        <w:t xml:space="preserve">TAKES NOTE </w:t>
      </w:r>
      <w:r>
        <w:rPr>
          <w:rStyle w:val="CharStyle3"/>
        </w:rPr>
        <w:t>of the outcome of the consultations by the East African Region as reported by the Republic of Djibouti, Dean of the latter;</w:t>
      </w:r>
    </w:p>
    <w:p>
      <w:pPr>
        <w:pStyle w:val="Style2"/>
        <w:keepNext w:val="0"/>
        <w:keepLines w:val="0"/>
        <w:widowControl w:val="0"/>
        <w:numPr>
          <w:ilvl w:val="0"/>
          <w:numId w:val="1"/>
        </w:numPr>
        <w:shd w:val="clear" w:color="auto" w:fill="auto"/>
        <w:tabs>
          <w:tab w:pos="710" w:val="left"/>
        </w:tabs>
        <w:bidi w:val="0"/>
        <w:spacing w:before="0" w:after="280" w:line="226" w:lineRule="auto"/>
        <w:ind w:left="700" w:right="0" w:hanging="700"/>
        <w:jc w:val="left"/>
      </w:pPr>
      <w:r>
        <w:rPr>
          <w:rStyle w:val="CharStyle3"/>
          <w:b/>
          <w:bCs/>
        </w:rPr>
        <w:t xml:space="preserve">DECIDES </w:t>
      </w:r>
      <w:r>
        <w:rPr>
          <w:rStyle w:val="CharStyle3"/>
        </w:rPr>
        <w:t>that the Incoming Chair of the African Union for 2018 will be the Republic of Rwanda.</w:t>
      </w:r>
    </w:p>
    <w:sectPr>
      <w:footnotePr>
        <w:pos w:val="pageBottom"/>
        <w:numFmt w:val="decimal"/>
        <w:numRestart w:val="continuous"/>
      </w:footnotePr>
      <w:pgSz w:w="12240" w:h="15840"/>
      <w:pgMar w:top="1804" w:right="1059" w:bottom="1804" w:left="141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