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THE COMMISSION ON THE</w:t>
        <w:br/>
        <w:t>IMPLEMENTATION OF THE SOLEMN DECLARATION</w:t>
        <w:br/>
        <w:t>ON GENDER EQUALITY IN AFRICA (SDGEA)</w:t>
      </w:r>
    </w:p>
    <w:p>
      <w:pPr>
        <w:pStyle w:val="Style2"/>
        <w:keepNext w:val="0"/>
        <w:keepLines w:val="0"/>
        <w:widowControl w:val="0"/>
        <w:shd w:val="clear" w:color="auto" w:fill="auto"/>
        <w:bidi w:val="0"/>
        <w:spacing w:before="0" w:line="240" w:lineRule="auto"/>
        <w:ind w:left="0" w:right="0" w:firstLine="0"/>
        <w:jc w:val="center"/>
      </w:pPr>
      <w:r>
        <w:rPr>
          <w:rStyle w:val="CharStyle3"/>
        </w:rPr>
        <w:t>Doc. EX.CL1053(XXXII)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1" w:val="left"/>
        </w:tabs>
        <w:bidi w:val="0"/>
        <w:spacing w:before="0" w:line="240" w:lineRule="auto"/>
        <w:ind w:left="720" w:right="0" w:hanging="720"/>
        <w:jc w:val="both"/>
      </w:pPr>
      <w:r>
        <w:rPr>
          <w:rStyle w:val="CharStyle3"/>
          <w:b/>
          <w:bCs/>
        </w:rPr>
        <w:t xml:space="preserve">ADOPTS </w:t>
      </w:r>
      <w:r>
        <w:rPr>
          <w:rStyle w:val="CharStyle3"/>
        </w:rPr>
        <w:t>the Eleventh Member State and Twelfth Chairperson Reports on the Implementation of the Solemn Declaration on Gender Equality in Africa (SDGEA),</w:t>
      </w:r>
    </w:p>
    <w:p>
      <w:pPr>
        <w:pStyle w:val="Style2"/>
        <w:keepNext w:val="0"/>
        <w:keepLines w:val="0"/>
        <w:widowControl w:val="0"/>
        <w:numPr>
          <w:ilvl w:val="0"/>
          <w:numId w:val="1"/>
        </w:numPr>
        <w:shd w:val="clear" w:color="auto" w:fill="auto"/>
        <w:tabs>
          <w:tab w:pos="701" w:val="left"/>
        </w:tabs>
        <w:bidi w:val="0"/>
        <w:spacing w:before="0" w:line="240" w:lineRule="auto"/>
        <w:ind w:left="720" w:right="0" w:hanging="720"/>
        <w:jc w:val="both"/>
      </w:pPr>
      <w:r>
        <w:rPr>
          <w:rStyle w:val="CharStyle3"/>
          <w:b/>
          <w:bCs/>
        </w:rPr>
        <w:t xml:space="preserve">APPEALS </w:t>
      </w:r>
      <w:r>
        <w:rPr>
          <w:rStyle w:val="CharStyle3"/>
        </w:rPr>
        <w:t>to the three Member States that are yet to submit their initial reports to do so urgently. These are: Cape Verde, Central African Republic and Guinea Bissau;</w:t>
      </w:r>
    </w:p>
    <w:p>
      <w:pPr>
        <w:pStyle w:val="Style2"/>
        <w:keepNext w:val="0"/>
        <w:keepLines w:val="0"/>
        <w:widowControl w:val="0"/>
        <w:numPr>
          <w:ilvl w:val="0"/>
          <w:numId w:val="1"/>
        </w:numPr>
        <w:shd w:val="clear" w:color="auto" w:fill="auto"/>
        <w:tabs>
          <w:tab w:pos="701" w:val="left"/>
        </w:tabs>
        <w:bidi w:val="0"/>
        <w:spacing w:before="0" w:line="240" w:lineRule="auto"/>
        <w:ind w:left="720" w:right="0" w:hanging="720"/>
        <w:jc w:val="both"/>
      </w:pPr>
      <w:r>
        <w:rPr>
          <w:rStyle w:val="CharStyle3"/>
          <w:b/>
          <w:bCs/>
        </w:rPr>
        <w:t xml:space="preserve">ALSO APPEALS </w:t>
      </w:r>
      <w:r>
        <w:rPr>
          <w:rStyle w:val="CharStyle3"/>
        </w:rPr>
        <w:t>to Member States which have not yet done so, to sign and ratify the Protocol to the African Charter on Human and Peoples’ Rights on the Rights of Women (Maputo Protocol) and those who have ratified, to accelerate its domestication and implementation;</w:t>
      </w:r>
    </w:p>
    <w:p>
      <w:pPr>
        <w:pStyle w:val="Style2"/>
        <w:keepNext w:val="0"/>
        <w:keepLines w:val="0"/>
        <w:widowControl w:val="0"/>
        <w:numPr>
          <w:ilvl w:val="0"/>
          <w:numId w:val="1"/>
        </w:numPr>
        <w:shd w:val="clear" w:color="auto" w:fill="auto"/>
        <w:tabs>
          <w:tab w:pos="701" w:val="left"/>
        </w:tabs>
        <w:bidi w:val="0"/>
        <w:spacing w:before="0" w:line="240" w:lineRule="auto"/>
        <w:ind w:left="720" w:right="0" w:hanging="720"/>
        <w:jc w:val="both"/>
      </w:pPr>
      <w:r>
        <w:rPr>
          <w:rStyle w:val="CharStyle3"/>
          <w:b/>
          <w:bCs/>
        </w:rPr>
        <w:t xml:space="preserve">CALLS UPON </w:t>
      </w:r>
      <w:r>
        <w:rPr>
          <w:rStyle w:val="CharStyle3"/>
        </w:rPr>
        <w:t>Member States to implement all the commitments made in the SDGEA;</w:t>
      </w:r>
    </w:p>
    <w:p>
      <w:pPr>
        <w:pStyle w:val="Style2"/>
        <w:keepNext w:val="0"/>
        <w:keepLines w:val="0"/>
        <w:widowControl w:val="0"/>
        <w:numPr>
          <w:ilvl w:val="0"/>
          <w:numId w:val="1"/>
        </w:numPr>
        <w:shd w:val="clear" w:color="auto" w:fill="auto"/>
        <w:tabs>
          <w:tab w:pos="701" w:val="left"/>
        </w:tabs>
        <w:bidi w:val="0"/>
        <w:spacing w:before="0" w:line="240" w:lineRule="auto"/>
        <w:ind w:left="720" w:right="0" w:hanging="720"/>
        <w:jc w:val="both"/>
      </w:pPr>
      <w:r>
        <w:rPr>
          <w:rStyle w:val="CharStyle3"/>
          <w:b/>
          <w:bCs/>
        </w:rPr>
        <w:t xml:space="preserve">ALSO CALLS UPON </w:t>
      </w:r>
      <w:r>
        <w:rPr>
          <w:rStyle w:val="CharStyle3"/>
        </w:rPr>
        <w:t>the Commission to accelerate the alignment of its policies, programmes and reporting tools for gender equality with Agenda 2063.</w:t>
      </w:r>
    </w:p>
    <w:sectPr>
      <w:footnotePr>
        <w:pos w:val="pageBottom"/>
        <w:numFmt w:val="decimal"/>
        <w:numRestart w:val="continuous"/>
      </w:footnotePr>
      <w:pgSz w:w="12240" w:h="15840"/>
      <w:pgMar w:top="1447" w:right="1394" w:bottom="1879" w:left="14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