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SUPPLEMENTARY BUDGET</w:t>
        <w:br/>
        <w:t>FOR THE 2017 FINANCIAL YEAR</w:t>
        <w:br/>
      </w:r>
      <w:r>
        <w:rPr>
          <w:rStyle w:val="CharStyle3"/>
        </w:rPr>
        <w:t>Doc. PRC/Rpt(XXXV)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60" w:right="0" w:hanging="76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 xml:space="preserve">a Supplementary Budget amounting to </w:t>
      </w:r>
      <w:r>
        <w:rPr>
          <w:rStyle w:val="CharStyle3"/>
          <w:b/>
          <w:bCs/>
        </w:rPr>
        <w:t xml:space="preserve">US$60,929,714 </w:t>
      </w:r>
      <w:r>
        <w:rPr>
          <w:rStyle w:val="CharStyle3"/>
        </w:rPr>
        <w:t xml:space="preserve">of which </w:t>
      </w:r>
      <w:r>
        <w:rPr>
          <w:rStyle w:val="CharStyle3"/>
          <w:b/>
          <w:bCs/>
        </w:rPr>
        <w:t xml:space="preserve">US$3,179,562 </w:t>
      </w:r>
      <w:r>
        <w:rPr>
          <w:rStyle w:val="CharStyle3"/>
        </w:rPr>
        <w:t xml:space="preserve">is for Operating expenses and </w:t>
      </w:r>
      <w:r>
        <w:rPr>
          <w:rStyle w:val="CharStyle3"/>
          <w:b/>
          <w:bCs/>
        </w:rPr>
        <w:t xml:space="preserve">US$57,750,152 </w:t>
      </w:r>
      <w:r>
        <w:rPr>
          <w:rStyle w:val="CharStyle3"/>
        </w:rPr>
        <w:t xml:space="preserve">for the Programmes, including </w:t>
      </w:r>
      <w:r>
        <w:rPr>
          <w:rStyle w:val="CharStyle3"/>
          <w:b/>
          <w:bCs/>
        </w:rPr>
        <w:t xml:space="preserve">US$ 4,790,000 </w:t>
      </w:r>
      <w:r>
        <w:rPr>
          <w:rStyle w:val="CharStyle3"/>
        </w:rPr>
        <w:t>for the payment of backlog of death and disability compensations for AMISOM Troops Contributing Countries (TCCs);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Supplementary budget be financed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00" w:val="left"/>
        </w:tabs>
        <w:bidi w:val="0"/>
        <w:spacing w:before="0" w:after="0" w:line="240" w:lineRule="auto"/>
        <w:ind w:left="1480" w:right="0" w:hanging="700"/>
        <w:jc w:val="left"/>
      </w:pPr>
      <w:r>
        <w:rPr>
          <w:rStyle w:val="CharStyle3"/>
        </w:rPr>
        <w:t xml:space="preserve">Operating budget of </w:t>
      </w:r>
      <w:r>
        <w:rPr>
          <w:rStyle w:val="CharStyle3"/>
          <w:b/>
          <w:bCs/>
        </w:rPr>
        <w:t xml:space="preserve">US$3,093,878 </w:t>
      </w:r>
      <w:r>
        <w:rPr>
          <w:rStyle w:val="CharStyle3"/>
        </w:rPr>
        <w:t xml:space="preserve">from Member States and </w:t>
      </w:r>
      <w:r>
        <w:rPr>
          <w:rStyle w:val="CharStyle3"/>
          <w:b/>
          <w:bCs/>
        </w:rPr>
        <w:t xml:space="preserve">US$85,684 </w:t>
      </w:r>
      <w:r>
        <w:rPr>
          <w:rStyle w:val="CharStyle3"/>
        </w:rPr>
        <w:t>from Partners;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00" w:val="left"/>
        </w:tabs>
        <w:bidi w:val="0"/>
        <w:spacing w:before="0" w:line="240" w:lineRule="auto"/>
        <w:ind w:left="1480" w:right="0" w:hanging="700"/>
        <w:jc w:val="left"/>
      </w:pPr>
      <w:r>
        <w:rPr>
          <w:rStyle w:val="CharStyle3"/>
        </w:rPr>
        <w:t xml:space="preserve">Program budget of </w:t>
      </w:r>
      <w:r>
        <w:rPr>
          <w:rStyle w:val="CharStyle3"/>
          <w:b/>
          <w:bCs/>
        </w:rPr>
        <w:t xml:space="preserve">US$12,532,009 </w:t>
      </w:r>
      <w:r>
        <w:rPr>
          <w:rStyle w:val="CharStyle3"/>
        </w:rPr>
        <w:t xml:space="preserve">from Member States and the balance of </w:t>
      </w:r>
      <w:r>
        <w:rPr>
          <w:rStyle w:val="CharStyle3"/>
          <w:b/>
          <w:bCs/>
        </w:rPr>
        <w:t xml:space="preserve">US$45,218,143 </w:t>
      </w:r>
      <w:r>
        <w:rPr>
          <w:rStyle w:val="CharStyle3"/>
        </w:rPr>
        <w:t>from Partners.</w:t>
      </w:r>
    </w:p>
    <w:sectPr>
      <w:footnotePr>
        <w:pos w:val="pageBottom"/>
        <w:numFmt w:val="decimal"/>
        <w:numRestart w:val="continuous"/>
      </w:footnotePr>
      <w:pgSz w:w="12240" w:h="15840"/>
      <w:pgMar w:top="1487" w:right="920" w:bottom="1487" w:left="138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