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r>
        <w:rPr>
          <w:rStyle w:val="CharStyle3"/>
          <w:b/>
          <w:bCs/>
        </w:rPr>
        <w:t xml:space="preserve">DECISION ON THE DATES AND VENUE OF THE </w:t>
      </w:r>
      <w:r>
        <w:rPr>
          <w:rStyle w:val="CharStyle3"/>
          <w:b/>
          <w:bCs/>
          <w:smallCaps/>
        </w:rPr>
        <w:t>32</w:t>
      </w:r>
      <w:r>
        <w:rPr>
          <w:rStyle w:val="CharStyle3"/>
          <w:b/>
          <w:bCs/>
          <w:smallCaps/>
          <w:vertAlign w:val="superscript"/>
        </w:rPr>
        <w:t>nd</w:t>
      </w:r>
      <w:r>
        <w:rPr>
          <w:rStyle w:val="CharStyle3"/>
          <w:b/>
          <w:bCs/>
        </w:rPr>
        <w:t xml:space="preserve"> ORDINARY</w:t>
        <w:br/>
        <w:t>SESSION OF THE ASSEMBLY OF THE AFRICAN UNION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500" w:line="233" w:lineRule="auto"/>
        <w:ind w:left="0" w:right="0" w:firstLine="0"/>
        <w:jc w:val="both"/>
      </w:pPr>
      <w:bookmarkStart w:id="0" w:name="bookmark0"/>
      <w:r>
        <w:rPr>
          <w:rStyle w:val="CharStyle7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300" w:line="240" w:lineRule="auto"/>
        <w:ind w:left="700" w:right="0" w:hanging="700"/>
        <w:jc w:val="both"/>
      </w:pPr>
      <w:r>
        <w:rPr>
          <w:rStyle w:val="CharStyle3"/>
          <w:b/>
          <w:bCs/>
        </w:rPr>
        <w:t xml:space="preserve">DECIDES </w:t>
      </w:r>
      <w:r>
        <w:rPr>
          <w:rStyle w:val="CharStyle3"/>
        </w:rPr>
        <w:t>that the dates of the Thirty-Second Ordinary (32</w:t>
      </w:r>
      <w:r>
        <w:rPr>
          <w:rStyle w:val="CharStyle3"/>
          <w:vertAlign w:val="superscript"/>
        </w:rPr>
        <w:t>nd</w:t>
      </w:r>
      <w:r>
        <w:rPr>
          <w:rStyle w:val="CharStyle3"/>
        </w:rPr>
        <w:t xml:space="preserve">) Session of the Assembly, which will be held at the AU Headquarters in Addis Ababa, Ethiopia, under the theme </w:t>
      </w:r>
      <w:r>
        <w:rPr>
          <w:rStyle w:val="CharStyle3"/>
          <w:i/>
          <w:iCs/>
        </w:rPr>
        <w:t>“The Year of Refugees, Returnees and Internally Displaced Persons: Towards Durable Solutions to Forced Displacement in Africa”</w:t>
      </w:r>
      <w:r>
        <w:rPr>
          <w:rStyle w:val="CharStyle3"/>
        </w:rPr>
        <w:t xml:space="preserve"> shall be as follows: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7" w:val="left"/>
        </w:tabs>
        <w:bidi w:val="0"/>
        <w:spacing w:before="0" w:after="300" w:line="230" w:lineRule="auto"/>
        <w:ind w:left="1280" w:right="0" w:hanging="560"/>
        <w:jc w:val="both"/>
      </w:pPr>
      <w:r>
        <w:rPr>
          <w:rStyle w:val="CharStyle3"/>
        </w:rPr>
        <w:t>Thirty-Seventh (37th) Ordinary Session of the Permanent Representatives’ Committee (PRC): 21-22 January 2019;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7" w:val="left"/>
        </w:tabs>
        <w:bidi w:val="0"/>
        <w:spacing w:before="0" w:after="300" w:line="226" w:lineRule="auto"/>
        <w:ind w:left="1280" w:right="0" w:hanging="560"/>
        <w:jc w:val="both"/>
      </w:pPr>
      <w:r>
        <w:rPr>
          <w:rStyle w:val="CharStyle3"/>
        </w:rPr>
        <w:t>Thirty-Fourth (34th) Ordinary Session of the Executive Council: 07 - 08 February 2019;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7" w:val="left"/>
        </w:tabs>
        <w:bidi w:val="0"/>
        <w:spacing w:before="0" w:after="300" w:line="221" w:lineRule="auto"/>
        <w:ind w:left="1280" w:right="0" w:hanging="560"/>
        <w:jc w:val="both"/>
      </w:pPr>
      <w:r>
        <w:rPr>
          <w:rStyle w:val="CharStyle3"/>
        </w:rPr>
        <w:t>Thirty-Second (32nd) Ordinary Session of the Assembly: 10-11 February 2019.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300" w:line="233" w:lineRule="auto"/>
        <w:ind w:left="700" w:right="0" w:hanging="700"/>
        <w:jc w:val="both"/>
      </w:pP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>the Commission to put in place all the necessary measures in order to organize the Thirty-Second (32</w:t>
      </w:r>
      <w:r>
        <w:rPr>
          <w:rStyle w:val="CharStyle3"/>
          <w:vertAlign w:val="superscript"/>
        </w:rPr>
        <w:t>nd</w:t>
      </w:r>
      <w:r>
        <w:rPr>
          <w:rStyle w:val="CharStyle3"/>
        </w:rPr>
        <w:t>) Ordinary Session of the Assembly as well as the preparatory meetings of the Executive Council and the PRC according to the aforementioned dates.</w:t>
      </w:r>
    </w:p>
    <w:sectPr>
      <w:footnotePr>
        <w:pos w:val="pageBottom"/>
        <w:numFmt w:val="decimal"/>
        <w:numRestart w:val="continuous"/>
      </w:footnotePr>
      <w:pgSz w:w="12240" w:h="15840"/>
      <w:pgMar w:top="1532" w:right="1301" w:bottom="1532" w:left="141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lowerRoman"/>
      <w:lvlText w:val="(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Heading #1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Heading #1"/>
    <w:basedOn w:val="Normal"/>
    <w:link w:val="CharStyle7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Alphonse Monethi</dc:creator>
  <cp:keywords/>
</cp:coreProperties>
</file>