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2019 THEME OF THE YEAR</w:t>
        <w:br/>
        <w:t>“THE YEAR OF REFUGEES, RETURNEES AND INTERNALLY</w:t>
        <w:br/>
        <w:t>DISPLACED PERSONS: TOWARDS DURABLE SOLUTIONS</w:t>
        <w:br/>
        <w:t>TO FORCED DISPLACEMENT IN AFRICA”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40" w:line="264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340" w:line="264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recommendation of the Executive Council Decision EX.CL/Dec.968(XXXI) on the theme of 2019;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340" w:line="266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 xml:space="preserve">to declare 2019 as </w:t>
      </w:r>
      <w:r>
        <w:rPr>
          <w:rStyle w:val="CharStyle3"/>
          <w:i/>
          <w:iCs/>
        </w:rPr>
        <w:t>“the Year of Refugees, Returnees and Internally Displaced Persons: Towards Durable Solutions to Forced Displacement in Africa”;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300" w:line="264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Commission, in collaboration with the PRC and other stakeholders, to prepare a concept note and roadmap for the implementation of the 2019 theme.</w:t>
      </w:r>
    </w:p>
    <w:sectPr>
      <w:footnotePr>
        <w:pos w:val="pageBottom"/>
        <w:numFmt w:val="decimal"/>
        <w:numRestart w:val="continuous"/>
      </w:footnotePr>
      <w:pgSz w:w="12240" w:h="15840"/>
      <w:pgMar w:top="1457" w:right="1229" w:bottom="1457" w:left="141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