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THE REPORT OF THE AIDS WATCH AFRICA (AWA)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280" w:line="240" w:lineRule="auto"/>
        <w:ind w:left="620" w:right="0" w:hanging="620"/>
        <w:jc w:val="both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 xml:space="preserve">of the 2018 AIDS Watch Africa (AWA) Report and </w:t>
      </w:r>
      <w:r>
        <w:rPr>
          <w:rStyle w:val="CharStyle3"/>
          <w:b/>
          <w:bCs/>
        </w:rPr>
        <w:t xml:space="preserve">ENDORSES </w:t>
      </w:r>
      <w:r>
        <w:rPr>
          <w:rStyle w:val="CharStyle3"/>
        </w:rPr>
        <w:t>the recommendations contained therein;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280" w:line="240" w:lineRule="auto"/>
        <w:ind w:left="620" w:right="0" w:hanging="620"/>
        <w:jc w:val="both"/>
      </w:pPr>
      <w:r>
        <w:rPr>
          <w:rStyle w:val="CharStyle3"/>
          <w:b/>
          <w:bCs/>
        </w:rPr>
        <w:t xml:space="preserve">NOTES </w:t>
      </w:r>
      <w:r>
        <w:rPr>
          <w:rStyle w:val="CharStyle3"/>
        </w:rPr>
        <w:t xml:space="preserve">the continued efforts of AU Member States and partners in the fight against AIDS, TB and Malaria and </w:t>
      </w:r>
      <w:r>
        <w:rPr>
          <w:rStyle w:val="CharStyle3"/>
          <w:b/>
          <w:bCs/>
        </w:rPr>
        <w:t xml:space="preserve">URGES </w:t>
      </w:r>
      <w:r>
        <w:rPr>
          <w:rStyle w:val="CharStyle3"/>
        </w:rPr>
        <w:t>them to redouble efforts to end these three diseases as public health threats by 2030 in line with the Catalytic Framework to end AIDS, TB and eliminate Malaria targets;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280" w:line="240" w:lineRule="auto"/>
        <w:ind w:left="0" w:right="0" w:firstLine="0"/>
        <w:jc w:val="left"/>
      </w:pPr>
      <w:bookmarkStart w:id="2" w:name="bookmark2"/>
      <w:r>
        <w:rPr>
          <w:rStyle w:val="CharStyle6"/>
          <w:b/>
          <w:bCs/>
        </w:rPr>
        <w:t>COMMENDS:</w:t>
      </w:r>
      <w:bookmarkEnd w:id="2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80" w:line="240" w:lineRule="auto"/>
        <w:ind w:left="1260" w:right="0" w:hanging="540"/>
        <w:jc w:val="both"/>
      </w:pPr>
      <w:r>
        <w:rPr>
          <w:rStyle w:val="CharStyle3"/>
        </w:rPr>
        <w:t xml:space="preserve">the African Union for the significant milestones towards the establishment of the Africa Medicines Agency that will support regulatory harmonization, facilitate medical product registration and </w:t>
      </w:r>
      <w:r>
        <w:rPr>
          <w:rStyle w:val="CharStyle3"/>
          <w:b/>
          <w:bCs/>
        </w:rPr>
        <w:t xml:space="preserve">URGES </w:t>
      </w:r>
      <w:r>
        <w:rPr>
          <w:rStyle w:val="CharStyle3"/>
        </w:rPr>
        <w:t>Member States and partners to accelerate efforts to implement the PMPA business plan;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80" w:line="240" w:lineRule="auto"/>
        <w:ind w:left="1260" w:right="0" w:hanging="540"/>
        <w:jc w:val="both"/>
      </w:pPr>
      <w:r>
        <w:rPr>
          <w:rStyle w:val="CharStyle3"/>
        </w:rPr>
        <w:t xml:space="preserve">the Commission and partners for producing the 2018 Africa Scorecard on Domestic Financing for Health and </w:t>
      </w:r>
      <w:r>
        <w:rPr>
          <w:rStyle w:val="CharStyle3"/>
          <w:b/>
          <w:bCs/>
        </w:rPr>
        <w:t xml:space="preserve">URGES </w:t>
      </w:r>
      <w:r>
        <w:rPr>
          <w:rStyle w:val="CharStyle3"/>
        </w:rPr>
        <w:t>Member States to further increase domestic resources allocated to health in the context of Africa’s increasing Gross Domestic Product and plateauing international support.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280" w:line="240" w:lineRule="auto"/>
        <w:ind w:left="620" w:right="0" w:hanging="620"/>
        <w:jc w:val="both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AU Member States and the international community to support the next Global Fund replenishment for its role in life-saving interventions in AIDS, TB and Malaria, the three biggest diseases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280" w:line="240" w:lineRule="auto"/>
        <w:ind w:left="620" w:right="0" w:hanging="620"/>
        <w:jc w:val="both"/>
      </w:pPr>
      <w:r>
        <w:rPr>
          <w:rStyle w:val="CharStyle3"/>
          <w:b/>
          <w:bCs/>
        </w:rPr>
        <w:t xml:space="preserve">COMMENDS </w:t>
      </w:r>
      <w:r>
        <w:rPr>
          <w:rStyle w:val="CharStyle3"/>
        </w:rPr>
        <w:t xml:space="preserve">the Commission for undertaking wide consultations on the Common African Position to the High Level Meeting on TB and </w:t>
      </w:r>
      <w:r>
        <w:rPr>
          <w:rStyle w:val="CharStyle3"/>
          <w:b/>
          <w:bCs/>
        </w:rPr>
        <w:t xml:space="preserve">ENDORSES </w:t>
      </w:r>
      <w:r>
        <w:rPr>
          <w:rStyle w:val="CharStyle3"/>
        </w:rPr>
        <w:t xml:space="preserve">the Common African Position on TB and </w:t>
      </w: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Member States to attend the UN HLM on TB;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19" w:val="left"/>
        </w:tabs>
        <w:bidi w:val="0"/>
        <w:spacing w:before="0" w:after="280" w:line="240" w:lineRule="auto"/>
        <w:ind w:left="0" w:right="0" w:firstLine="0"/>
        <w:jc w:val="left"/>
      </w:pPr>
      <w:bookmarkStart w:id="4" w:name="bookmark4"/>
      <w:r>
        <w:rPr>
          <w:rStyle w:val="CharStyle6"/>
          <w:b/>
          <w:bCs/>
        </w:rPr>
        <w:t>ENDORSES: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77" w:val="left"/>
        </w:tabs>
        <w:bidi w:val="0"/>
        <w:spacing w:before="0" w:after="280" w:line="240" w:lineRule="auto"/>
        <w:ind w:left="1260" w:right="0" w:hanging="540"/>
        <w:jc w:val="both"/>
      </w:pPr>
      <w:r>
        <w:rPr>
          <w:rStyle w:val="CharStyle3"/>
        </w:rPr>
        <w:t xml:space="preserve">the African Continental End TB Accountability Framework for Action and the End TB Scorecard initiative and </w:t>
      </w: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working with WHO to produce the scorecard annually;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77" w:val="left"/>
        </w:tabs>
        <w:bidi w:val="0"/>
        <w:spacing w:before="0" w:after="280" w:line="240" w:lineRule="auto"/>
        <w:ind w:left="1260" w:right="0" w:hanging="540"/>
        <w:jc w:val="both"/>
      </w:pPr>
      <w:r>
        <w:rPr>
          <w:rStyle w:val="CharStyle3"/>
        </w:rPr>
        <w:t xml:space="preserve">the “Zero Malaria Starts With Me” campaign and </w:t>
      </w: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and the Partnership “Roll Back Malaria” (RBM) to coordinate with Member States and facilitate the launch and roll out of the “Zero Malaria Starts with Me” campaign.</w:t>
      </w:r>
    </w:p>
    <w:sectPr>
      <w:footnotePr>
        <w:pos w:val="pageBottom"/>
        <w:numFmt w:val="decimal"/>
        <w:numRestart w:val="continuous"/>
      </w:footnotePr>
      <w:pgSz w:w="12240" w:h="15840"/>
      <w:pgMar w:top="1449" w:right="1325" w:bottom="2200" w:left="13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