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ON MALARIA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Doc. Assembly/AU/14(XXXII)</w:t>
      </w:r>
    </w:p>
    <w:p>
      <w:pPr>
        <w:pStyle w:val="Style2"/>
        <w:keepNext w:val="0"/>
        <w:keepLines w:val="0"/>
        <w:widowControl w:val="0"/>
        <w:shd w:val="clear" w:color="auto" w:fill="auto"/>
        <w:bidi w:val="0"/>
        <w:spacing w:before="0" w:line="240" w:lineRule="auto"/>
        <w:ind w:left="0" w:right="0" w:firstLine="0"/>
        <w:jc w:val="both"/>
      </w:pPr>
      <w:r>
        <w:rPr>
          <w:rStyle w:val="CharStyle3"/>
          <w:b/>
          <w:bCs/>
        </w:rPr>
        <w:t>The Assembly,</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RECOGNIZES </w:t>
      </w:r>
      <w:r>
        <w:rPr>
          <w:rStyle w:val="CharStyle3"/>
        </w:rPr>
        <w:t>the “Progress Report of the African Union on Malaria” and the recommendations contained therein;</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FURTHER RECOGNIZES </w:t>
      </w:r>
      <w:r>
        <w:rPr>
          <w:rStyle w:val="CharStyle3"/>
        </w:rPr>
        <w:t>the high level African leaders’ political commitment, national ownership and global solidarity;</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REITERATES </w:t>
      </w:r>
      <w:r>
        <w:rPr>
          <w:rStyle w:val="CharStyle3"/>
        </w:rPr>
        <w:t>the Decision Assembly/AU/Dec.619 (XXVII), adopted at the 27</w:t>
      </w:r>
      <w:r>
        <w:rPr>
          <w:rStyle w:val="CharStyle3"/>
          <w:vertAlign w:val="superscript"/>
        </w:rPr>
        <w:t xml:space="preserve">th </w:t>
      </w:r>
      <w:r>
        <w:rPr>
          <w:rStyle w:val="CharStyle3"/>
        </w:rPr>
        <w:t>Ordinary Session, held in Kigali, Rwanda, in July 2016, which supported the replenishment of the Global Fund to Fight AIDS, TB and Malaria;</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EXPRESSES CONCERN </w:t>
      </w:r>
      <w:r>
        <w:rPr>
          <w:rStyle w:val="CharStyle3"/>
        </w:rPr>
        <w:t xml:space="preserve">that progress towards malaria elimination is stalling and </w:t>
      </w:r>
      <w:r>
        <w:rPr>
          <w:rStyle w:val="CharStyle3"/>
          <w:b/>
          <w:bCs/>
        </w:rPr>
        <w:t xml:space="preserve">CALLS </w:t>
      </w:r>
      <w:r>
        <w:rPr>
          <w:rStyle w:val="CharStyle3"/>
        </w:rPr>
        <w:t>on Member States to increase domestic resources necessary to achieve elimination by 2030;</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COMMENDS </w:t>
      </w:r>
      <w:r>
        <w:rPr>
          <w:rStyle w:val="CharStyle3"/>
        </w:rPr>
        <w:t xml:space="preserve">Member States that have launched the Zero Malaria Starts With Me campaign and </w:t>
      </w:r>
      <w:r>
        <w:rPr>
          <w:rStyle w:val="CharStyle3"/>
          <w:b/>
          <w:bCs/>
        </w:rPr>
        <w:t xml:space="preserve">REQUESTS </w:t>
      </w:r>
      <w:r>
        <w:rPr>
          <w:rStyle w:val="CharStyle3"/>
        </w:rPr>
        <w:t>the Commission, RBM Partnership to end Malaria and African Leaders Malaria Alliance (ALMA), to further support additional roll out and implementation including the development of a monitoring and evaluation framework;</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REQUESTS </w:t>
      </w:r>
      <w:r>
        <w:rPr>
          <w:rStyle w:val="CharStyle3"/>
        </w:rPr>
        <w:t>Member States, with support of the Commission, RECs, RBM Partnership to End Malaria, ALMA and partners, to accelerate the establishment of national End Malaria Councils and Malaria Funds, to galvanise political commitment and increased domestic investments from the public and private sector;</w:t>
      </w:r>
    </w:p>
    <w:p>
      <w:pPr>
        <w:pStyle w:val="Style2"/>
        <w:keepNext w:val="0"/>
        <w:keepLines w:val="0"/>
        <w:widowControl w:val="0"/>
        <w:numPr>
          <w:ilvl w:val="0"/>
          <w:numId w:val="1"/>
        </w:numPr>
        <w:shd w:val="clear" w:color="auto" w:fill="auto"/>
        <w:tabs>
          <w:tab w:pos="707" w:val="left"/>
        </w:tabs>
        <w:bidi w:val="0"/>
        <w:spacing w:before="0" w:after="0" w:line="226" w:lineRule="auto"/>
        <w:ind w:left="0" w:right="0" w:firstLine="0"/>
        <w:jc w:val="both"/>
      </w:pPr>
      <w:r>
        <w:rPr>
          <w:rStyle w:val="CharStyle3"/>
          <w:b/>
          <w:bCs/>
        </w:rPr>
        <w:t xml:space="preserve">ENCOURAGES </w:t>
      </w:r>
      <w:r>
        <w:rPr>
          <w:rStyle w:val="CharStyle3"/>
        </w:rPr>
        <w:t>increased utilisation and uptake of national malaria control and</w:t>
      </w:r>
    </w:p>
    <w:p>
      <w:pPr>
        <w:pStyle w:val="Style2"/>
        <w:keepNext w:val="0"/>
        <w:keepLines w:val="0"/>
        <w:widowControl w:val="0"/>
        <w:shd w:val="clear" w:color="auto" w:fill="auto"/>
        <w:bidi w:val="0"/>
        <w:spacing w:before="0" w:after="220" w:line="226" w:lineRule="auto"/>
        <w:ind w:left="700" w:right="0" w:firstLine="20"/>
        <w:jc w:val="both"/>
      </w:pPr>
      <w:r>
        <w:rPr>
          <w:rStyle w:val="CharStyle3"/>
        </w:rPr>
        <w:t>elimination scorecards, and action trackers by Member States to drive action and accountability;</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REQUESTS </w:t>
      </w:r>
      <w:r>
        <w:rPr>
          <w:rStyle w:val="CharStyle3"/>
        </w:rPr>
        <w:t>Member States with the support of the Commission, RBM Partnership to End Malaria, ALMA and partners, to work towards an enabling environment and ensure the availability of affordable, effective, safe, next</w:t>
        <w:softHyphen/>
        <w:t>generation malaria commodities, through regulatory harmonization and support for local production, including innovative initiatives to increase availability and scalability;</w:t>
      </w:r>
    </w:p>
    <w:p>
      <w:pPr>
        <w:pStyle w:val="Style2"/>
        <w:keepNext w:val="0"/>
        <w:keepLines w:val="0"/>
        <w:widowControl w:val="0"/>
        <w:numPr>
          <w:ilvl w:val="0"/>
          <w:numId w:val="1"/>
        </w:numPr>
        <w:shd w:val="clear" w:color="auto" w:fill="auto"/>
        <w:tabs>
          <w:tab w:pos="707" w:val="left"/>
        </w:tabs>
        <w:bidi w:val="0"/>
        <w:spacing w:before="0" w:after="220" w:line="240" w:lineRule="auto"/>
        <w:ind w:left="700" w:right="0" w:hanging="700"/>
        <w:jc w:val="both"/>
      </w:pPr>
      <w:r>
        <w:rPr>
          <w:rStyle w:val="CharStyle3"/>
          <w:b/>
          <w:bCs/>
        </w:rPr>
        <w:t xml:space="preserve">ALSO REQUESTS </w:t>
      </w:r>
      <w:r>
        <w:rPr>
          <w:rStyle w:val="CharStyle3"/>
        </w:rPr>
        <w:t>Member States to fully utilize the right to use, to the fullest extent, the provisions contained in the World Trade Organization Agreement on Trade-Related Aspects of Intellectual Property Rights and subsequent declarations and articles to promote access to medicines for all;</w:t>
      </w:r>
    </w:p>
    <w:p>
      <w:pPr>
        <w:pStyle w:val="Style2"/>
        <w:keepNext w:val="0"/>
        <w:keepLines w:val="0"/>
        <w:widowControl w:val="0"/>
        <w:numPr>
          <w:ilvl w:val="0"/>
          <w:numId w:val="1"/>
        </w:numPr>
        <w:shd w:val="clear" w:color="auto" w:fill="auto"/>
        <w:tabs>
          <w:tab w:pos="707" w:val="left"/>
        </w:tabs>
        <w:bidi w:val="0"/>
        <w:spacing w:before="0" w:after="220" w:line="233" w:lineRule="auto"/>
        <w:ind w:left="700" w:right="0" w:hanging="700"/>
        <w:jc w:val="both"/>
      </w:pPr>
      <w:r>
        <w:rPr>
          <w:rStyle w:val="CharStyle3"/>
          <w:b/>
          <w:bCs/>
        </w:rPr>
        <w:t xml:space="preserve">FURTHER REQUESTS </w:t>
      </w:r>
      <w:r>
        <w:rPr>
          <w:rStyle w:val="CharStyle3"/>
        </w:rPr>
        <w:t>the Chairperson of ALMA to report to the Assembly annually on progress in responding to Malaria in Africa.</w:t>
      </w:r>
    </w:p>
    <w:sectPr>
      <w:footnotePr>
        <w:pos w:val="pageBottom"/>
        <w:numFmt w:val="decimal"/>
        <w:numRestart w:val="continuous"/>
      </w:footnotePr>
      <w:pgSz w:w="12240" w:h="15840"/>
      <w:pgMar w:top="1444" w:right="1390" w:bottom="1532" w:left="14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