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ESTABLISHMENT OF CONTINENTAL OPERATIONAL CENTRE</w:t>
        <w:br/>
        <w:t>IN KHARTOUM FOR COMBATING IRREGULAR MIGRATION</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EX.CL/1122(XXXIV)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RECALLS </w:t>
      </w:r>
      <w:r>
        <w:rPr>
          <w:rStyle w:val="CharStyle3"/>
        </w:rPr>
        <w:t>Declaration Assembly/AU/Decl.6 (XXV) adopted at the 25</w:t>
      </w:r>
      <w:r>
        <w:rPr>
          <w:rStyle w:val="CharStyle3"/>
          <w:vertAlign w:val="superscript"/>
        </w:rPr>
        <w:t>th</w:t>
      </w:r>
      <w:r>
        <w:rPr>
          <w:rStyle w:val="CharStyle3"/>
        </w:rPr>
        <w:t xml:space="preserve"> Ordinary Session of the Assembly held in Johannesburg, South Africa, in June 2015, endorsing the initiative on migration on the Continent, especially combating human trafficking and migrant smuggling;</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ENDORSES </w:t>
      </w:r>
      <w:r>
        <w:rPr>
          <w:rStyle w:val="CharStyle3"/>
        </w:rPr>
        <w:t>the Executive Council’s proposal on the establishment of the Continental Operational Centre in Sudan, for combating irregular migration, as a specialized technical office of the Union, with particular focus on human trafficking and migrant smuggling on the Continent;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REQUESTS </w:t>
      </w:r>
      <w:r>
        <w:rPr>
          <w:rStyle w:val="CharStyle3"/>
        </w:rPr>
        <w:t>the Commission to expedite the elaboration of the structural, financial and legal implications, as well as, the Statute Establishing the Continental Operational Centre in Sudan for combating irregular migration for consideration by the relevant Policy Organs of the Union.</w:t>
      </w:r>
    </w:p>
    <w:sectPr>
      <w:footnotePr>
        <w:pos w:val="pageBottom"/>
        <w:numFmt w:val="decimal"/>
        <w:numRestart w:val="continuous"/>
      </w:footnotePr>
      <w:pgSz w:w="12240" w:h="15840"/>
      <w:pgMar w:top="1403" w:right="1393" w:bottom="2250" w:left="14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