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THE DATES AND VENUES OF THE SECOND MID-YEAR</w:t>
        <w:br/>
        <w:t>COORDINATION MEETING OF THE AFRICAN UNION AND THE REGIONAL</w:t>
        <w:br/>
        <w:t>ECONOMIC COMMUNITIES (RECS), THE 37TH ORDINARY SESSION OF</w:t>
        <w:br/>
        <w:t>THE EXECUTIVE COUNCIL AND THE 40TH ORDINARY SESSION OF</w:t>
        <w:br/>
        <w:t>THE PERMANENT REPRESENTATIVES’ COMMITTEE (PRC)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60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after="300" w:line="240" w:lineRule="auto"/>
        <w:ind w:left="700" w:right="0" w:hanging="700"/>
        <w:jc w:val="both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RECALLS </w:t>
      </w:r>
      <w:r>
        <w:rPr>
          <w:color w:val="000000"/>
          <w:spacing w:val="0"/>
          <w:w w:val="100"/>
          <w:position w:val="0"/>
          <w:sz w:val="24"/>
          <w:szCs w:val="24"/>
        </w:rPr>
        <w:t>Decisions Assembly/AU/Dec.635(XXVIII) and Assembly/AU/Dec.687(XXX) adopted in January 2017 and January 2018 respectively, regarding the Mid-Year Coordination Meeting;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after="300" w:line="233" w:lineRule="auto"/>
        <w:ind w:left="700" w:right="0" w:hanging="70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ALSO RECALLS </w:t>
      </w:r>
      <w:r>
        <w:rPr>
          <w:color w:val="000000"/>
          <w:spacing w:val="0"/>
          <w:w w:val="100"/>
          <w:position w:val="0"/>
          <w:sz w:val="24"/>
          <w:szCs w:val="24"/>
        </w:rPr>
        <w:t>Decision Assembly/AU/Dec.558 (XXIV) adopted at the Twenty Fourth Ordinary Session of the Assembly held in January 2015, endorsing the offer of the Kingdom of Eswatini to host the 2020 June/July Ordinary Summit of the Union.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after="300" w:line="230" w:lineRule="auto"/>
        <w:ind w:left="700" w:right="0" w:hanging="700"/>
        <w:jc w:val="both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Eswatini’s withdrawal of the aforementioned offer, pursuant to the Assembly decision suspending the convening of the June/July Ordinary Session of the Assembly;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after="300" w:line="233" w:lineRule="auto"/>
        <w:ind w:left="700" w:right="0" w:hanging="700"/>
        <w:jc w:val="both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>with appreciation, the offer by the Republic of Chad to host the second Mid-Year Coordination meeting of the African Union and the Regional Economic Communities (RECs) as well as the 37th Ordinary Session of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after="300" w:line="233" w:lineRule="auto"/>
        <w:ind w:left="0" w:right="0" w:firstLine="0"/>
        <w:jc w:val="left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dates and venues of the Sessions shall be as follows: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2" w:val="left"/>
        </w:tabs>
        <w:bidi w:val="0"/>
        <w:spacing w:before="0" w:after="300" w:line="226" w:lineRule="auto"/>
        <w:ind w:left="1280" w:right="0" w:hanging="56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The 40th Ordinary Session of the PRC from 15 to 16 June 2020 at AU Headquarters;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2" w:val="left"/>
        </w:tabs>
        <w:bidi w:val="0"/>
        <w:spacing w:before="0" w:after="300" w:line="221" w:lineRule="auto"/>
        <w:ind w:left="1280" w:right="0" w:hanging="56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The 37th Ordinary Session of the Executive Council from 02 to 03 July 2020, in N’Djamena, Chad;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2" w:val="left"/>
        </w:tabs>
        <w:bidi w:val="0"/>
        <w:spacing w:before="0" w:after="300" w:line="230" w:lineRule="auto"/>
        <w:ind w:left="1280" w:right="0" w:hanging="56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sz w:val="24"/>
          <w:szCs w:val="24"/>
        </w:rPr>
        <w:t>The Second Mid-Year Coordination Meeting of the African Union and the RECs on 04 July 2020, in N’Djamena, Chad;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after="300" w:line="233" w:lineRule="auto"/>
        <w:ind w:left="700" w:right="0" w:hanging="700"/>
        <w:jc w:val="both"/>
      </w:pPr>
      <w:bookmarkStart w:id="11" w:name="bookmark11"/>
      <w:bookmarkEnd w:id="11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in close collaboration with the Republic of Chad, to make all the necessary arrangements for successful holding of the meetings.</w:t>
      </w:r>
    </w:p>
    <w:sectPr>
      <w:footnotePr>
        <w:pos w:val="pageBottom"/>
        <w:numFmt w:val="decimal"/>
        <w:numRestart w:val="continuous"/>
      </w:footnotePr>
      <w:pgSz w:w="12240" w:h="16834"/>
      <w:pgMar w:top="1905" w:right="1390" w:bottom="3941" w:left="141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 w:line="233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