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26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DECISION ON THE HOSTING OF THE AFRICAN INCLUSIVE MARKET</w:t>
        <w:br/>
        <w:t>EXCELLENCE CENTRE (AIMEC)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400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3"/>
      <w:bookmarkEnd w:id="4"/>
      <w:bookmarkEnd w:id="5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6" w:val="left"/>
        </w:tabs>
        <w:bidi w:val="0"/>
        <w:spacing w:before="0" w:after="260" w:line="233" w:lineRule="auto"/>
        <w:ind w:left="700" w:right="0" w:hanging="700"/>
        <w:jc w:val="both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Recommendations of the Executive Council on the Technical Evaluation Mission Report on the Hosting of the African Inclusive Market Excellence Centre (AIMEC);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6" w:val="left"/>
        </w:tabs>
        <w:bidi w:val="0"/>
        <w:spacing w:before="0" w:after="260" w:line="233" w:lineRule="auto"/>
        <w:ind w:left="0" w:right="0" w:firstLine="0"/>
        <w:jc w:val="left"/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Republic of Tunisia shall host the AIMEC;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6" w:val="left"/>
        </w:tabs>
        <w:bidi w:val="0"/>
        <w:spacing w:before="0" w:after="260" w:line="233" w:lineRule="auto"/>
        <w:ind w:left="0" w:right="0" w:firstLine="0"/>
        <w:jc w:val="left"/>
      </w:pPr>
      <w:bookmarkStart w:id="8" w:name="bookmark8"/>
      <w:bookmarkEnd w:id="8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CONGRATULATES </w:t>
      </w:r>
      <w:r>
        <w:rPr>
          <w:color w:val="000000"/>
          <w:spacing w:val="0"/>
          <w:w w:val="100"/>
          <w:position w:val="0"/>
          <w:sz w:val="24"/>
          <w:szCs w:val="24"/>
        </w:rPr>
        <w:t>the People and the Government of the Republic of Tunisia;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6" w:val="left"/>
        </w:tabs>
        <w:bidi w:val="0"/>
        <w:spacing w:before="0" w:after="260" w:line="240" w:lineRule="auto"/>
        <w:ind w:left="700" w:right="0" w:hanging="700"/>
        <w:jc w:val="both"/>
      </w:pPr>
      <w:bookmarkStart w:id="9" w:name="bookmark9"/>
      <w:bookmarkEnd w:id="9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Commission, in collaboration with the Republic of Tunisia, to finalise the host-country agreement in accordance with the Executive Council Decision EX.CL/195 (VII)Rev.l of July 2005 on hosting AU Organs;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6" w:val="left"/>
        </w:tabs>
        <w:bidi w:val="0"/>
        <w:spacing w:before="0" w:after="260" w:line="226" w:lineRule="auto"/>
        <w:ind w:left="700" w:right="0" w:hanging="700"/>
        <w:jc w:val="both"/>
      </w:pPr>
      <w:bookmarkStart w:id="10" w:name="bookmark10"/>
      <w:bookmarkEnd w:id="10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MANDATES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submit a progress report on the operationalization of the AIMEC to the Ordinary Session of the Assembly of the AU in February 2021.</w:t>
      </w:r>
    </w:p>
    <w:sectPr>
      <w:footnotePr>
        <w:pos w:val="pageBottom"/>
        <w:numFmt w:val="decimal"/>
        <w:numRestart w:val="continuous"/>
      </w:footnotePr>
      <w:pgSz w:w="12240" w:h="16834"/>
      <w:pgMar w:top="1990" w:right="1392" w:bottom="1990" w:left="142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80" w:line="233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