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DECISION ON THE </w:t>
      </w:r>
      <w:r>
        <w:rPr>
          <w:smallCaps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smallCaps/>
          <w:color w:val="000000"/>
          <w:spacing w:val="0"/>
          <w:w w:val="100"/>
          <w:position w:val="0"/>
          <w:sz w:val="28"/>
          <w:szCs w:val="28"/>
          <w:vertAlign w:val="superscript"/>
        </w:rPr>
        <w:t>th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WORLD WATER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FORUM FROM 21 TO 26 MARCH 2022, IN DAKAR, SENEGAL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80" w:line="240" w:lineRule="auto"/>
        <w:ind w:left="70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APPRECIATES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that Africa is endowed with vast water resources including lakes, rivers, swamps and underground aquifers; water is important for social, economic and environmental development;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water is key for livelihoods and sustainable development of our countries and continent;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80" w:line="240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Sharm El-Sheikh Commitments for accelerating the achievement of Water and Sanitation Goals in Africa (Assembly/AU/ Decl.1 (XI)), adopted by the Assembly of the African Union at the Eleventh Ordinary Session held from 30 June - 1 July 2008 in Sharm El-Sheikh, Egypt;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80" w:line="240" w:lineRule="auto"/>
        <w:ind w:left="700" w:right="0" w:hanging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session of the Specialized Technical on Agriculture, Rural Development, Water and Environment held virtually from 13-16 December 2021 and in particular containing the Report of the Preparation for the 9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th </w:t>
      </w:r>
      <w:r>
        <w:rPr>
          <w:color w:val="000000"/>
          <w:spacing w:val="0"/>
          <w:w w:val="100"/>
          <w:position w:val="0"/>
          <w:sz w:val="24"/>
          <w:szCs w:val="24"/>
        </w:rPr>
        <w:t>World Water Forum;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80" w:line="233" w:lineRule="auto"/>
        <w:ind w:left="700" w:right="0" w:hanging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support the Republic of Senegal on the planned 9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th </w:t>
      </w:r>
      <w:r>
        <w:rPr>
          <w:color w:val="000000"/>
          <w:spacing w:val="0"/>
          <w:w w:val="100"/>
          <w:position w:val="0"/>
          <w:sz w:val="24"/>
          <w:szCs w:val="24"/>
        </w:rPr>
        <w:t>World Water Forum by actively participating in it;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80" w:line="240" w:lineRule="auto"/>
        <w:ind w:left="700" w:right="0" w:hanging="70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AUC, UN Agencies, Development Partners, the Civil Society Group and the Private Sector to mobilize and support the participation of the AU Member States at the 9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World Water Forum;</w:t>
      </w:r>
    </w:p>
    <w:sectPr>
      <w:footnotePr>
        <w:pos w:val="pageBottom"/>
        <w:numFmt w:val="decimal"/>
        <w:numRestart w:val="continuous"/>
      </w:footnotePr>
      <w:pgSz w:w="12240" w:h="16834"/>
      <w:pgMar w:top="2023" w:right="1385" w:bottom="2023" w:left="14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