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3" w:rsidRPr="00394703" w:rsidRDefault="00394703" w:rsidP="0039470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947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9470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Soudan - CADHP/Res.15(XVII)95</w:t>
      </w:r>
    </w:p>
    <w:bookmarkEnd w:id="0"/>
    <w:p w:rsidR="00394703" w:rsidRPr="00394703" w:rsidRDefault="00394703" w:rsidP="0039470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94703">
        <w:rPr>
          <w:rFonts w:eastAsia="Times New Roman" w:cstheme="minorHAnsi"/>
          <w:color w:val="231F20"/>
          <w:sz w:val="23"/>
          <w:szCs w:val="23"/>
          <w:lang w:eastAsia="en-ZA"/>
        </w:rPr>
        <w:t> Mar 22, 1995</w:t>
      </w:r>
    </w:p>
    <w:p w:rsidR="005D5DF1" w:rsidRPr="00394703" w:rsidRDefault="005D5DF1">
      <w:pPr>
        <w:rPr>
          <w:rFonts w:cstheme="minorHAnsi"/>
        </w:rPr>
      </w:pPr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17ème Session </w:t>
      </w:r>
      <w:proofErr w:type="spellStart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du 13 au 22 marc 1995 à Lomé, Togo,</w:t>
      </w:r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que le Soudan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légalement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se conformer aux conventions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ratifiées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conventions de Genève de 1949, la Convention sur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l'esclavage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la Convention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additionnelle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l'esclavage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traite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esclaves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similaires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la Convention sur les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Compte</w:t>
      </w:r>
      <w:proofErr w:type="spellEnd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tenu</w:t>
      </w:r>
      <w:proofErr w:type="spellEnd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des rapports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circonstanciés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experts des Nations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>, des organisations non-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systématiques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Soudan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Compte</w:t>
      </w:r>
      <w:proofErr w:type="spellEnd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tenu</w:t>
      </w:r>
      <w:proofErr w:type="spellEnd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du fait que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rapports font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d'abus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flagrants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commis par des factions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l’Armée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Soudan (SPLA) et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Soudan pour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l'indépendances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(SSIA</w:t>
      </w:r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d'aide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échelle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requise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Soudan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résulte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principalement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la guerre et des graves violations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9470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Alarmée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par le grand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l'intérieur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pays et par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l'exode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continu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principalement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Soudan et de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montagne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Nuba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EXPRIME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Soudan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prenne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immédiates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rapidement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engagées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signalées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s'en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rendus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coupables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3.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LANCE EN OUTRE UN APPEL 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Soudan, pour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régulier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avocats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médecins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4.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LANCE AU APPEL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pour que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s'abstiennent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la force qui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empêche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l'acheminement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l'aide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la population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5. 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APPELE EN OUTR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factions de SPLA et de la SSIA à respecter le droit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international applicable,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3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commun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aux (4)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Convention de Genève de 1949, y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délibérées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la torture des </w:t>
      </w:r>
      <w:proofErr w:type="spellStart"/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Soudan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pour un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que tout accord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comporte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droits de </w:t>
      </w:r>
      <w:proofErr w:type="spellStart"/>
      <w:proofErr w:type="gram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94703" w:rsidRPr="00394703" w:rsidRDefault="00394703" w:rsidP="0039470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94703">
        <w:rPr>
          <w:rFonts w:asciiTheme="minorHAnsi" w:hAnsiTheme="minorHAnsi" w:cstheme="minorHAnsi"/>
          <w:color w:val="53575A"/>
          <w:sz w:val="23"/>
          <w:szCs w:val="23"/>
        </w:rPr>
        <w:lastRenderedPageBreak/>
        <w:t>7. </w:t>
      </w:r>
      <w:r w:rsidRPr="0039470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 que des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envoyés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au Soudan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la surveillance et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l’évaluation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39470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94703">
        <w:rPr>
          <w:rFonts w:asciiTheme="minorHAnsi" w:hAnsiTheme="minorHAnsi" w:cstheme="minorHAnsi"/>
          <w:color w:val="53575A"/>
          <w:sz w:val="23"/>
          <w:szCs w:val="23"/>
        </w:rPr>
        <w:t xml:space="preserve"> à travers le pays.</w:t>
      </w:r>
    </w:p>
    <w:p w:rsidR="00394703" w:rsidRDefault="00394703"/>
    <w:sectPr w:rsidR="0039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394703"/>
    <w:rsid w:val="005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0E74B"/>
  <w15:chartTrackingRefBased/>
  <w15:docId w15:val="{ACE562C4-AD83-4340-B80A-C82C275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0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9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94703"/>
    <w:rPr>
      <w:b/>
      <w:bCs/>
    </w:rPr>
  </w:style>
  <w:style w:type="character" w:styleId="Emphasis">
    <w:name w:val="Emphasis"/>
    <w:basedOn w:val="DefaultParagraphFont"/>
    <w:uiPriority w:val="20"/>
    <w:qFormat/>
    <w:rsid w:val="00394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62345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2023-09-13T09:46:00Z</dcterms:created>
  <dcterms:modified xsi:type="dcterms:W3CDTF">2023-09-13T09:48:00Z</dcterms:modified>
</cp:coreProperties>
</file>