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89" w:rsidRPr="00984989" w:rsidRDefault="00984989" w:rsidP="00984989">
      <w:pPr>
        <w:spacing w:after="0" w:line="240" w:lineRule="auto"/>
        <w:ind w:left="577" w:right="557"/>
        <w:jc w:val="both"/>
        <w:outlineLvl w:val="3"/>
        <w:rPr>
          <w:rFonts w:ascii="Times New Roman" w:eastAsia="Times New Roman" w:hAnsi="Times New Roman" w:cs="Times New Roman"/>
          <w:b/>
          <w:bCs/>
          <w:sz w:val="24"/>
          <w:szCs w:val="24"/>
          <w:lang w:eastAsia="en-ZA"/>
        </w:rPr>
      </w:pPr>
      <w:r w:rsidRPr="00984989">
        <w:rPr>
          <w:rFonts w:ascii="Times New Roman" w:eastAsia="Times New Roman" w:hAnsi="Times New Roman" w:cs="Times New Roman"/>
          <w:b/>
          <w:bCs/>
          <w:i/>
          <w:iCs/>
          <w:color w:val="000000"/>
          <w:sz w:val="24"/>
          <w:szCs w:val="24"/>
          <w:u w:val="single"/>
          <w:lang w:eastAsia="en-ZA"/>
        </w:rPr>
        <w:t>ACHPR/</w:t>
      </w:r>
      <w:bookmarkStart w:id="0" w:name="_GoBack"/>
      <w:r w:rsidRPr="00984989">
        <w:rPr>
          <w:rFonts w:ascii="Times New Roman" w:eastAsia="Times New Roman" w:hAnsi="Times New Roman" w:cs="Times New Roman"/>
          <w:b/>
          <w:bCs/>
          <w:i/>
          <w:iCs/>
          <w:color w:val="000000"/>
          <w:sz w:val="24"/>
          <w:szCs w:val="24"/>
          <w:u w:val="single"/>
          <w:lang w:eastAsia="en-ZA"/>
        </w:rPr>
        <w:t>Res.77(XXXVII)05</w:t>
      </w:r>
      <w:bookmarkEnd w:id="0"/>
      <w:r w:rsidRPr="00984989">
        <w:rPr>
          <w:rFonts w:ascii="Times New Roman" w:eastAsia="Times New Roman" w:hAnsi="Times New Roman" w:cs="Times New Roman"/>
          <w:b/>
          <w:bCs/>
          <w:i/>
          <w:iCs/>
          <w:color w:val="000000"/>
          <w:sz w:val="24"/>
          <w:szCs w:val="24"/>
          <w:u w:val="single"/>
          <w:lang w:eastAsia="en-ZA"/>
        </w:rPr>
        <w:t xml:space="preserve">: </w:t>
      </w:r>
      <w:r w:rsidRPr="00984989">
        <w:rPr>
          <w:rFonts w:ascii="Times New Roman" w:eastAsia="Times New Roman" w:hAnsi="Times New Roman" w:cs="Times New Roman"/>
          <w:b/>
          <w:bCs/>
          <w:color w:val="000000"/>
          <w:sz w:val="24"/>
          <w:szCs w:val="24"/>
          <w:lang w:eastAsia="en-ZA"/>
        </w:rPr>
        <w:t>RESOLUTION ON THE CREATION OF A WORKING GROUP ON SPECIFIC ISSUES RELEVANT TO THE WORK OF THE AFRICAN COMMISSION ON HUMAN AND PEOPLES’ RIGHTS</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593" w:right="554" w:hanging="23"/>
        <w:jc w:val="both"/>
        <w:rPr>
          <w:rFonts w:ascii="Times New Roman" w:eastAsia="Times New Roman" w:hAnsi="Times New Roman" w:cs="Times New Roman"/>
          <w:sz w:val="24"/>
          <w:szCs w:val="24"/>
          <w:lang w:eastAsia="en-ZA"/>
        </w:rPr>
      </w:pPr>
      <w:r w:rsidRPr="00984989">
        <w:rPr>
          <w:rFonts w:ascii="Times New Roman" w:eastAsia="Times New Roman" w:hAnsi="Times New Roman" w:cs="Times New Roman"/>
          <w:i/>
          <w:iCs/>
          <w:color w:val="000000"/>
          <w:sz w:val="24"/>
          <w:szCs w:val="24"/>
          <w:lang w:eastAsia="en-ZA"/>
        </w:rPr>
        <w:t>The African Commission on Human and Peoples’ Rights, meeting at its 37</w:t>
      </w:r>
      <w:r w:rsidRPr="00984989">
        <w:rPr>
          <w:rFonts w:ascii="Times New Roman" w:eastAsia="Times New Roman" w:hAnsi="Times New Roman" w:cs="Times New Roman"/>
          <w:i/>
          <w:iCs/>
          <w:color w:val="000000"/>
          <w:sz w:val="14"/>
          <w:szCs w:val="14"/>
          <w:vertAlign w:val="superscript"/>
          <w:lang w:eastAsia="en-ZA"/>
        </w:rPr>
        <w:t>th</w:t>
      </w:r>
      <w:r w:rsidRPr="00984989">
        <w:rPr>
          <w:rFonts w:ascii="Times New Roman" w:eastAsia="Times New Roman" w:hAnsi="Times New Roman" w:cs="Times New Roman"/>
          <w:i/>
          <w:iCs/>
          <w:color w:val="000000"/>
          <w:sz w:val="24"/>
          <w:szCs w:val="24"/>
          <w:lang w:eastAsia="en-ZA"/>
        </w:rPr>
        <w:t xml:space="preserve"> Ordinary Session held from 27</w:t>
      </w:r>
      <w:r w:rsidRPr="00984989">
        <w:rPr>
          <w:rFonts w:ascii="Times New Roman" w:eastAsia="Times New Roman" w:hAnsi="Times New Roman" w:cs="Times New Roman"/>
          <w:i/>
          <w:iCs/>
          <w:color w:val="000000"/>
          <w:sz w:val="14"/>
          <w:szCs w:val="14"/>
          <w:vertAlign w:val="superscript"/>
          <w:lang w:eastAsia="en-ZA"/>
        </w:rPr>
        <w:t>th</w:t>
      </w:r>
      <w:r w:rsidRPr="00984989">
        <w:rPr>
          <w:rFonts w:ascii="Times New Roman" w:eastAsia="Times New Roman" w:hAnsi="Times New Roman" w:cs="Times New Roman"/>
          <w:i/>
          <w:iCs/>
          <w:color w:val="000000"/>
          <w:sz w:val="24"/>
          <w:szCs w:val="24"/>
          <w:lang w:eastAsia="en-ZA"/>
        </w:rPr>
        <w:t xml:space="preserve"> April to 11</w:t>
      </w:r>
      <w:r w:rsidRPr="00984989">
        <w:rPr>
          <w:rFonts w:ascii="Times New Roman" w:eastAsia="Times New Roman" w:hAnsi="Times New Roman" w:cs="Times New Roman"/>
          <w:i/>
          <w:iCs/>
          <w:color w:val="000000"/>
          <w:sz w:val="14"/>
          <w:szCs w:val="14"/>
          <w:vertAlign w:val="superscript"/>
          <w:lang w:eastAsia="en-ZA"/>
        </w:rPr>
        <w:t>th</w:t>
      </w:r>
      <w:r w:rsidRPr="00984989">
        <w:rPr>
          <w:rFonts w:ascii="Times New Roman" w:eastAsia="Times New Roman" w:hAnsi="Times New Roman" w:cs="Times New Roman"/>
          <w:i/>
          <w:iCs/>
          <w:color w:val="000000"/>
          <w:sz w:val="24"/>
          <w:szCs w:val="24"/>
          <w:lang w:eastAsia="en-ZA"/>
        </w:rPr>
        <w:t xml:space="preserve"> May in Banjul, The Gambia;</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r w:rsidRPr="00984989">
        <w:rPr>
          <w:rFonts w:ascii="Times New Roman" w:eastAsia="Times New Roman" w:hAnsi="Times New Roman" w:cs="Times New Roman"/>
          <w:sz w:val="24"/>
          <w:szCs w:val="24"/>
          <w:lang w:eastAsia="en-ZA"/>
        </w:rPr>
        <w:br/>
      </w:r>
    </w:p>
    <w:p w:rsidR="00984989" w:rsidRPr="00984989" w:rsidRDefault="00984989" w:rsidP="00984989">
      <w:pPr>
        <w:tabs>
          <w:tab w:val="left" w:pos="720"/>
        </w:tabs>
        <w:spacing w:after="0" w:line="240" w:lineRule="auto"/>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1.</w:t>
      </w:r>
      <w:r w:rsidRPr="00984989">
        <w:rPr>
          <w:rFonts w:ascii="Times New Roman" w:eastAsia="Times New Roman" w:hAnsi="Times New Roman" w:cs="Times New Roman"/>
          <w:color w:val="000000"/>
          <w:sz w:val="24"/>
          <w:szCs w:val="24"/>
          <w:lang w:eastAsia="en-ZA"/>
        </w:rPr>
        <w:tab/>
      </w:r>
      <w:r w:rsidRPr="00984989">
        <w:rPr>
          <w:rFonts w:ascii="Times New Roman" w:eastAsia="Times New Roman" w:hAnsi="Times New Roman" w:cs="Times New Roman"/>
          <w:b/>
          <w:bCs/>
          <w:color w:val="000000"/>
          <w:sz w:val="24"/>
          <w:szCs w:val="24"/>
          <w:lang w:eastAsia="en-ZA"/>
        </w:rPr>
        <w:t xml:space="preserve">Considering </w:t>
      </w:r>
      <w:r w:rsidRPr="00984989">
        <w:rPr>
          <w:rFonts w:ascii="Times New Roman" w:eastAsia="Times New Roman" w:hAnsi="Times New Roman" w:cs="Times New Roman"/>
          <w:color w:val="000000"/>
          <w:sz w:val="24"/>
          <w:szCs w:val="24"/>
          <w:lang w:eastAsia="en-ZA"/>
        </w:rPr>
        <w:t>the necessity for certain matters to be dealt with expeditiously;</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2.</w:t>
      </w:r>
      <w:r w:rsidRPr="00984989">
        <w:rPr>
          <w:rFonts w:ascii="Times New Roman" w:eastAsia="Times New Roman" w:hAnsi="Times New Roman" w:cs="Times New Roman"/>
          <w:color w:val="000000"/>
          <w:sz w:val="24"/>
          <w:szCs w:val="24"/>
          <w:lang w:eastAsia="en-ZA"/>
        </w:rPr>
        <w:tab/>
      </w:r>
      <w:r w:rsidRPr="00984989">
        <w:rPr>
          <w:rFonts w:ascii="Times New Roman" w:eastAsia="Times New Roman" w:hAnsi="Times New Roman" w:cs="Times New Roman"/>
          <w:b/>
          <w:bCs/>
          <w:color w:val="000000"/>
          <w:sz w:val="24"/>
          <w:szCs w:val="24"/>
          <w:lang w:eastAsia="en-ZA"/>
        </w:rPr>
        <w:t xml:space="preserve">Bearing in mind </w:t>
      </w:r>
      <w:r w:rsidRPr="00984989">
        <w:rPr>
          <w:rFonts w:ascii="Times New Roman" w:eastAsia="Times New Roman" w:hAnsi="Times New Roman" w:cs="Times New Roman"/>
          <w:color w:val="000000"/>
          <w:sz w:val="24"/>
          <w:szCs w:val="24"/>
          <w:lang w:eastAsia="en-ZA"/>
        </w:rPr>
        <w:t>the creation of the African Union and the creation of various organs and institutions within the afore mentioned Union;</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3.</w:t>
      </w:r>
      <w:r w:rsidRPr="00984989">
        <w:rPr>
          <w:rFonts w:ascii="Times New Roman" w:eastAsia="Times New Roman" w:hAnsi="Times New Roman" w:cs="Times New Roman"/>
          <w:color w:val="000000"/>
          <w:sz w:val="24"/>
          <w:szCs w:val="24"/>
          <w:lang w:eastAsia="en-ZA"/>
        </w:rPr>
        <w:tab/>
      </w:r>
      <w:r w:rsidRPr="00984989">
        <w:rPr>
          <w:rFonts w:ascii="Times New Roman" w:eastAsia="Times New Roman" w:hAnsi="Times New Roman" w:cs="Times New Roman"/>
          <w:b/>
          <w:bCs/>
          <w:color w:val="000000"/>
          <w:sz w:val="24"/>
          <w:szCs w:val="24"/>
          <w:lang w:eastAsia="en-ZA"/>
        </w:rPr>
        <w:t xml:space="preserve">Noting </w:t>
      </w:r>
      <w:r w:rsidRPr="00984989">
        <w:rPr>
          <w:rFonts w:ascii="Times New Roman" w:eastAsia="Times New Roman" w:hAnsi="Times New Roman" w:cs="Times New Roman"/>
          <w:color w:val="000000"/>
          <w:sz w:val="24"/>
          <w:szCs w:val="24"/>
          <w:lang w:eastAsia="en-ZA"/>
        </w:rPr>
        <w:t>the entry into force of the Protocol to the African Charter on the Establishment of an African Court on Human and Peoples’ Rights and the complementary role of the African Commission and the aforementioned Court;</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before="1" w:after="0" w:line="240" w:lineRule="auto"/>
        <w:ind w:left="720" w:right="553"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4.</w:t>
      </w:r>
      <w:r w:rsidRPr="00984989">
        <w:rPr>
          <w:rFonts w:ascii="Times New Roman" w:eastAsia="Times New Roman" w:hAnsi="Times New Roman" w:cs="Times New Roman"/>
          <w:color w:val="000000"/>
          <w:sz w:val="24"/>
          <w:szCs w:val="24"/>
          <w:lang w:eastAsia="en-ZA"/>
        </w:rPr>
        <w:tab/>
      </w:r>
      <w:r w:rsidRPr="00984989">
        <w:rPr>
          <w:rFonts w:ascii="Times New Roman" w:eastAsia="Times New Roman" w:hAnsi="Times New Roman" w:cs="Times New Roman"/>
          <w:b/>
          <w:bCs/>
          <w:color w:val="000000"/>
          <w:sz w:val="24"/>
          <w:szCs w:val="24"/>
          <w:lang w:eastAsia="en-ZA"/>
        </w:rPr>
        <w:t xml:space="preserve">Noting </w:t>
      </w:r>
      <w:r w:rsidRPr="00984989">
        <w:rPr>
          <w:rFonts w:ascii="Times New Roman" w:eastAsia="Times New Roman" w:hAnsi="Times New Roman" w:cs="Times New Roman"/>
          <w:color w:val="000000"/>
          <w:sz w:val="24"/>
          <w:szCs w:val="24"/>
          <w:lang w:eastAsia="en-ZA"/>
        </w:rPr>
        <w:t>also the delay in the finalization of certain issues including the follow-up to its recommendations and</w:t>
      </w:r>
      <w:proofErr w:type="gramStart"/>
      <w:r w:rsidRPr="00984989">
        <w:rPr>
          <w:rFonts w:ascii="Times New Roman" w:eastAsia="Times New Roman" w:hAnsi="Times New Roman" w:cs="Times New Roman"/>
          <w:color w:val="000000"/>
          <w:sz w:val="24"/>
          <w:szCs w:val="24"/>
          <w:lang w:eastAsia="en-ZA"/>
        </w:rPr>
        <w:t>  decisions</w:t>
      </w:r>
      <w:proofErr w:type="gramEnd"/>
      <w:r w:rsidRPr="00984989">
        <w:rPr>
          <w:rFonts w:ascii="Times New Roman" w:eastAsia="Times New Roman" w:hAnsi="Times New Roman" w:cs="Times New Roman"/>
          <w:color w:val="000000"/>
          <w:sz w:val="24"/>
          <w:szCs w:val="24"/>
          <w:lang w:eastAsia="en-ZA"/>
        </w:rPr>
        <w:t>;</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56"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5.</w:t>
      </w:r>
      <w:r w:rsidRPr="00984989">
        <w:rPr>
          <w:rFonts w:ascii="Times New Roman" w:eastAsia="Times New Roman" w:hAnsi="Times New Roman" w:cs="Times New Roman"/>
          <w:color w:val="000000"/>
          <w:sz w:val="24"/>
          <w:szCs w:val="24"/>
          <w:lang w:eastAsia="en-ZA"/>
        </w:rPr>
        <w:tab/>
      </w:r>
      <w:r w:rsidRPr="00984989">
        <w:rPr>
          <w:rFonts w:ascii="Times New Roman" w:eastAsia="Times New Roman" w:hAnsi="Times New Roman" w:cs="Times New Roman"/>
          <w:b/>
          <w:bCs/>
          <w:color w:val="000000"/>
          <w:sz w:val="24"/>
          <w:szCs w:val="24"/>
          <w:lang w:eastAsia="en-ZA"/>
        </w:rPr>
        <w:t xml:space="preserve">Noting </w:t>
      </w:r>
      <w:r w:rsidRPr="00984989">
        <w:rPr>
          <w:rFonts w:ascii="Times New Roman" w:eastAsia="Times New Roman" w:hAnsi="Times New Roman" w:cs="Times New Roman"/>
          <w:color w:val="000000"/>
          <w:sz w:val="24"/>
          <w:szCs w:val="24"/>
          <w:lang w:eastAsia="en-ZA"/>
        </w:rPr>
        <w:t>further Articles 42 (2) of the African Charter on Human and Peoples’ Rights and Rule 121 of the Rules of Procedure of the African Commission on Human and Peoples’ Rights on the modalities of amendment of the said Rules of Procedure;</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6.</w:t>
      </w:r>
      <w:r w:rsidRPr="00984989">
        <w:rPr>
          <w:rFonts w:ascii="Times New Roman" w:eastAsia="Times New Roman" w:hAnsi="Times New Roman" w:cs="Times New Roman"/>
          <w:color w:val="000000"/>
          <w:sz w:val="24"/>
          <w:szCs w:val="24"/>
          <w:lang w:eastAsia="en-ZA"/>
        </w:rPr>
        <w:tab/>
      </w:r>
      <w:r w:rsidRPr="00984989">
        <w:rPr>
          <w:rFonts w:ascii="Times New Roman" w:eastAsia="Times New Roman" w:hAnsi="Times New Roman" w:cs="Times New Roman"/>
          <w:b/>
          <w:bCs/>
          <w:color w:val="000000"/>
          <w:sz w:val="24"/>
          <w:szCs w:val="24"/>
          <w:lang w:eastAsia="en-ZA"/>
        </w:rPr>
        <w:t xml:space="preserve">Noting </w:t>
      </w:r>
      <w:r w:rsidRPr="00984989">
        <w:rPr>
          <w:rFonts w:ascii="Times New Roman" w:eastAsia="Times New Roman" w:hAnsi="Times New Roman" w:cs="Times New Roman"/>
          <w:color w:val="000000"/>
          <w:sz w:val="24"/>
          <w:szCs w:val="24"/>
          <w:lang w:eastAsia="en-ZA"/>
        </w:rPr>
        <w:t>Rule 28 of the Rules of Procedure on the establishment of Committees and Working Groups;</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7.</w:t>
      </w:r>
      <w:r w:rsidRPr="00984989">
        <w:rPr>
          <w:rFonts w:ascii="Times New Roman" w:eastAsia="Times New Roman" w:hAnsi="Times New Roman" w:cs="Times New Roman"/>
          <w:color w:val="000000"/>
          <w:sz w:val="24"/>
          <w:szCs w:val="24"/>
          <w:lang w:eastAsia="en-ZA"/>
        </w:rPr>
        <w:tab/>
      </w:r>
      <w:r w:rsidRPr="00984989">
        <w:rPr>
          <w:rFonts w:ascii="Times New Roman" w:eastAsia="Times New Roman" w:hAnsi="Times New Roman" w:cs="Times New Roman"/>
          <w:b/>
          <w:bCs/>
          <w:color w:val="000000"/>
          <w:sz w:val="24"/>
          <w:szCs w:val="24"/>
          <w:lang w:eastAsia="en-ZA"/>
        </w:rPr>
        <w:t xml:space="preserve">Decides </w:t>
      </w:r>
      <w:r w:rsidRPr="00984989">
        <w:rPr>
          <w:rFonts w:ascii="Times New Roman" w:eastAsia="Times New Roman" w:hAnsi="Times New Roman" w:cs="Times New Roman"/>
          <w:color w:val="000000"/>
          <w:sz w:val="24"/>
          <w:szCs w:val="24"/>
          <w:lang w:eastAsia="en-ZA"/>
        </w:rPr>
        <w:t xml:space="preserve">to establish a Working Group to deal with the following specific </w:t>
      </w:r>
      <w:proofErr w:type="gramStart"/>
      <w:r w:rsidRPr="00984989">
        <w:rPr>
          <w:rFonts w:ascii="Times New Roman" w:eastAsia="Times New Roman" w:hAnsi="Times New Roman" w:cs="Times New Roman"/>
          <w:color w:val="000000"/>
          <w:sz w:val="24"/>
          <w:szCs w:val="24"/>
          <w:lang w:eastAsia="en-ZA"/>
        </w:rPr>
        <w:t>issues :</w:t>
      </w:r>
      <w:proofErr w:type="gramEnd"/>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60"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a.</w:t>
      </w:r>
      <w:r w:rsidRPr="00984989">
        <w:rPr>
          <w:rFonts w:ascii="Times New Roman" w:eastAsia="Times New Roman" w:hAnsi="Times New Roman" w:cs="Times New Roman"/>
          <w:color w:val="000000"/>
          <w:sz w:val="24"/>
          <w:szCs w:val="24"/>
          <w:lang w:eastAsia="en-ZA"/>
        </w:rPr>
        <w:tab/>
        <w:t>The review of the Rules of Procedure of the African Commission on Human and Peoples’ Rights, ensuring that the following items are included:</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r w:rsidRPr="00984989">
        <w:rPr>
          <w:rFonts w:ascii="Times New Roman" w:eastAsia="Times New Roman" w:hAnsi="Times New Roman" w:cs="Times New Roman"/>
          <w:sz w:val="24"/>
          <w:szCs w:val="24"/>
          <w:lang w:eastAsia="en-ZA"/>
        </w:rPr>
        <w:br/>
      </w:r>
    </w:p>
    <w:p w:rsidR="00984989" w:rsidRPr="00984989" w:rsidRDefault="00984989" w:rsidP="00984989">
      <w:pPr>
        <w:tabs>
          <w:tab w:val="left" w:pos="720"/>
        </w:tabs>
        <w:spacing w:after="0" w:line="240" w:lineRule="auto"/>
        <w:ind w:left="2917" w:right="558" w:hanging="360"/>
        <w:textAlignment w:val="baseline"/>
        <w:rPr>
          <w:rFonts w:ascii="Times New Roman" w:eastAsia="Times New Roman" w:hAnsi="Times New Roman" w:cs="Times New Roman"/>
          <w:color w:val="000000"/>
          <w:sz w:val="24"/>
          <w:szCs w:val="24"/>
          <w:lang w:eastAsia="en-ZA"/>
        </w:rPr>
      </w:pPr>
      <w:r w:rsidRPr="00984989">
        <w:rPr>
          <w:rFonts w:ascii="Symbol" w:eastAsia="Times New Roman" w:hAnsi="Symbol" w:cs="Times New Roman"/>
          <w:color w:val="000000"/>
          <w:sz w:val="20"/>
          <w:szCs w:val="24"/>
          <w:lang w:eastAsia="en-ZA"/>
        </w:rPr>
        <w:t></w:t>
      </w:r>
      <w:r w:rsidRPr="00984989">
        <w:rPr>
          <w:rFonts w:ascii="Symbol" w:eastAsia="Times New Roman" w:hAnsi="Symbol" w:cs="Times New Roman"/>
          <w:color w:val="000000"/>
          <w:sz w:val="20"/>
          <w:szCs w:val="24"/>
          <w:lang w:eastAsia="en-ZA"/>
        </w:rPr>
        <w:tab/>
      </w:r>
      <w:proofErr w:type="gramStart"/>
      <w:r w:rsidRPr="00984989">
        <w:rPr>
          <w:rFonts w:ascii="Times New Roman" w:eastAsia="Times New Roman" w:hAnsi="Times New Roman" w:cs="Times New Roman"/>
          <w:color w:val="000000"/>
          <w:sz w:val="24"/>
          <w:szCs w:val="24"/>
          <w:lang w:eastAsia="en-ZA"/>
        </w:rPr>
        <w:t>The</w:t>
      </w:r>
      <w:proofErr w:type="gramEnd"/>
      <w:r w:rsidRPr="00984989">
        <w:rPr>
          <w:rFonts w:ascii="Times New Roman" w:eastAsia="Times New Roman" w:hAnsi="Times New Roman" w:cs="Times New Roman"/>
          <w:color w:val="000000"/>
          <w:sz w:val="24"/>
          <w:szCs w:val="24"/>
          <w:lang w:eastAsia="en-ZA"/>
        </w:rPr>
        <w:t xml:space="preserve"> relationship between the Bureau and the Secretariat of the African Commission on Human and Peoples’ Rights;</w:t>
      </w:r>
    </w:p>
    <w:p w:rsidR="00984989" w:rsidRPr="00984989" w:rsidRDefault="00984989" w:rsidP="00984989">
      <w:pPr>
        <w:tabs>
          <w:tab w:val="left" w:pos="720"/>
        </w:tabs>
        <w:spacing w:after="0" w:line="240" w:lineRule="auto"/>
        <w:ind w:left="2917" w:right="559" w:hanging="360"/>
        <w:textAlignment w:val="baseline"/>
        <w:rPr>
          <w:rFonts w:ascii="Times New Roman" w:eastAsia="Times New Roman" w:hAnsi="Times New Roman" w:cs="Times New Roman"/>
          <w:color w:val="000000"/>
          <w:sz w:val="24"/>
          <w:szCs w:val="24"/>
          <w:lang w:eastAsia="en-ZA"/>
        </w:rPr>
      </w:pPr>
      <w:r w:rsidRPr="00984989">
        <w:rPr>
          <w:rFonts w:ascii="Symbol" w:eastAsia="Times New Roman" w:hAnsi="Symbol" w:cs="Times New Roman"/>
          <w:color w:val="000000"/>
          <w:sz w:val="20"/>
          <w:szCs w:val="24"/>
          <w:lang w:eastAsia="en-ZA"/>
        </w:rPr>
        <w:t></w:t>
      </w:r>
      <w:r w:rsidRPr="00984989">
        <w:rPr>
          <w:rFonts w:ascii="Symbol" w:eastAsia="Times New Roman" w:hAnsi="Symbol" w:cs="Times New Roman"/>
          <w:color w:val="000000"/>
          <w:sz w:val="20"/>
          <w:szCs w:val="24"/>
          <w:lang w:eastAsia="en-ZA"/>
        </w:rPr>
        <w:tab/>
      </w:r>
      <w:proofErr w:type="gramStart"/>
      <w:r w:rsidRPr="00984989">
        <w:rPr>
          <w:rFonts w:ascii="Times New Roman" w:eastAsia="Times New Roman" w:hAnsi="Times New Roman" w:cs="Times New Roman"/>
          <w:color w:val="000000"/>
          <w:sz w:val="24"/>
          <w:szCs w:val="24"/>
          <w:lang w:eastAsia="en-ZA"/>
        </w:rPr>
        <w:t>The</w:t>
      </w:r>
      <w:proofErr w:type="gramEnd"/>
      <w:r w:rsidRPr="00984989">
        <w:rPr>
          <w:rFonts w:ascii="Times New Roman" w:eastAsia="Times New Roman" w:hAnsi="Times New Roman" w:cs="Times New Roman"/>
          <w:color w:val="000000"/>
          <w:sz w:val="24"/>
          <w:szCs w:val="24"/>
          <w:lang w:eastAsia="en-ZA"/>
        </w:rPr>
        <w:t xml:space="preserve"> relationship between the African Commission and its various partners;</w:t>
      </w:r>
    </w:p>
    <w:p w:rsidR="00984989" w:rsidRPr="00984989" w:rsidRDefault="00984989" w:rsidP="00984989">
      <w:pPr>
        <w:tabs>
          <w:tab w:val="left" w:pos="720"/>
        </w:tabs>
        <w:spacing w:after="0" w:line="240" w:lineRule="auto"/>
        <w:ind w:left="2917" w:right="557" w:hanging="360"/>
        <w:textAlignment w:val="baseline"/>
        <w:rPr>
          <w:rFonts w:ascii="Times New Roman" w:eastAsia="Times New Roman" w:hAnsi="Times New Roman" w:cs="Times New Roman"/>
          <w:color w:val="000000"/>
          <w:sz w:val="24"/>
          <w:szCs w:val="24"/>
          <w:lang w:eastAsia="en-ZA"/>
        </w:rPr>
      </w:pPr>
      <w:r w:rsidRPr="00984989">
        <w:rPr>
          <w:rFonts w:ascii="Symbol" w:eastAsia="Times New Roman" w:hAnsi="Symbol" w:cs="Times New Roman"/>
          <w:color w:val="000000"/>
          <w:sz w:val="20"/>
          <w:szCs w:val="24"/>
          <w:lang w:eastAsia="en-ZA"/>
        </w:rPr>
        <w:t></w:t>
      </w:r>
      <w:r w:rsidRPr="00984989">
        <w:rPr>
          <w:rFonts w:ascii="Symbol" w:eastAsia="Times New Roman" w:hAnsi="Symbol" w:cs="Times New Roman"/>
          <w:color w:val="000000"/>
          <w:sz w:val="20"/>
          <w:szCs w:val="24"/>
          <w:lang w:eastAsia="en-ZA"/>
        </w:rPr>
        <w:tab/>
      </w:r>
      <w:proofErr w:type="gramStart"/>
      <w:r w:rsidRPr="00984989">
        <w:rPr>
          <w:rFonts w:ascii="Times New Roman" w:eastAsia="Times New Roman" w:hAnsi="Times New Roman" w:cs="Times New Roman"/>
          <w:color w:val="000000"/>
          <w:sz w:val="24"/>
          <w:szCs w:val="24"/>
          <w:lang w:eastAsia="en-ZA"/>
        </w:rPr>
        <w:t>The</w:t>
      </w:r>
      <w:proofErr w:type="gramEnd"/>
      <w:r w:rsidRPr="00984989">
        <w:rPr>
          <w:rFonts w:ascii="Times New Roman" w:eastAsia="Times New Roman" w:hAnsi="Times New Roman" w:cs="Times New Roman"/>
          <w:color w:val="000000"/>
          <w:sz w:val="24"/>
          <w:szCs w:val="24"/>
          <w:lang w:eastAsia="en-ZA"/>
        </w:rPr>
        <w:t xml:space="preserve"> relationship between the African Commission and the various organs and institutions of the African Union; and</w:t>
      </w:r>
    </w:p>
    <w:p w:rsidR="00984989" w:rsidRPr="00984989" w:rsidRDefault="00984989" w:rsidP="00984989">
      <w:pPr>
        <w:tabs>
          <w:tab w:val="left" w:pos="720"/>
        </w:tabs>
        <w:spacing w:after="0" w:line="240" w:lineRule="auto"/>
        <w:ind w:left="2916" w:hanging="360"/>
        <w:textAlignment w:val="baseline"/>
        <w:rPr>
          <w:rFonts w:ascii="Times New Roman" w:eastAsia="Times New Roman" w:hAnsi="Times New Roman" w:cs="Times New Roman"/>
          <w:color w:val="000000"/>
          <w:sz w:val="24"/>
          <w:szCs w:val="24"/>
          <w:lang w:eastAsia="en-ZA"/>
        </w:rPr>
      </w:pPr>
      <w:r w:rsidRPr="00984989">
        <w:rPr>
          <w:rFonts w:ascii="Symbol" w:eastAsia="Times New Roman" w:hAnsi="Symbol" w:cs="Times New Roman"/>
          <w:color w:val="000000"/>
          <w:sz w:val="20"/>
          <w:szCs w:val="24"/>
          <w:lang w:eastAsia="en-ZA"/>
        </w:rPr>
        <w:t></w:t>
      </w:r>
      <w:r w:rsidRPr="00984989">
        <w:rPr>
          <w:rFonts w:ascii="Symbol" w:eastAsia="Times New Roman" w:hAnsi="Symbol" w:cs="Times New Roman"/>
          <w:color w:val="000000"/>
          <w:sz w:val="20"/>
          <w:szCs w:val="24"/>
          <w:lang w:eastAsia="en-ZA"/>
        </w:rPr>
        <w:tab/>
      </w:r>
      <w:proofErr w:type="gramStart"/>
      <w:r w:rsidRPr="00984989">
        <w:rPr>
          <w:rFonts w:ascii="Times New Roman" w:eastAsia="Times New Roman" w:hAnsi="Times New Roman" w:cs="Times New Roman"/>
          <w:color w:val="000000"/>
          <w:sz w:val="24"/>
          <w:szCs w:val="24"/>
          <w:lang w:eastAsia="en-ZA"/>
        </w:rPr>
        <w:t>Any</w:t>
      </w:r>
      <w:proofErr w:type="gramEnd"/>
      <w:r w:rsidRPr="00984989">
        <w:rPr>
          <w:rFonts w:ascii="Times New Roman" w:eastAsia="Times New Roman" w:hAnsi="Times New Roman" w:cs="Times New Roman"/>
          <w:color w:val="000000"/>
          <w:sz w:val="24"/>
          <w:szCs w:val="24"/>
          <w:lang w:eastAsia="en-ZA"/>
        </w:rPr>
        <w:t xml:space="preserve"> other relevant issues.</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r w:rsidRPr="00984989">
        <w:rPr>
          <w:rFonts w:ascii="Times New Roman" w:eastAsia="Times New Roman" w:hAnsi="Times New Roman" w:cs="Times New Roman"/>
          <w:sz w:val="24"/>
          <w:szCs w:val="24"/>
          <w:lang w:eastAsia="en-ZA"/>
        </w:rPr>
        <w:br/>
      </w:r>
    </w:p>
    <w:p w:rsidR="00984989" w:rsidRPr="00984989" w:rsidRDefault="00984989" w:rsidP="00984989">
      <w:pPr>
        <w:tabs>
          <w:tab w:val="left" w:pos="720"/>
        </w:tabs>
        <w:spacing w:before="1"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b.</w:t>
      </w:r>
      <w:r w:rsidRPr="00984989">
        <w:rPr>
          <w:rFonts w:ascii="Times New Roman" w:eastAsia="Times New Roman" w:hAnsi="Times New Roman" w:cs="Times New Roman"/>
          <w:color w:val="000000"/>
          <w:sz w:val="24"/>
          <w:szCs w:val="24"/>
          <w:lang w:eastAsia="en-ZA"/>
        </w:rPr>
        <w:tab/>
        <w:t>The mechanism and procedure on the follow-up on decisions and recommendations of the African Commission;</w:t>
      </w:r>
    </w:p>
    <w:p w:rsidR="00984989" w:rsidRPr="00984989" w:rsidRDefault="00984989" w:rsidP="00984989">
      <w:pPr>
        <w:spacing w:after="0" w:line="240" w:lineRule="auto"/>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c.</w:t>
      </w:r>
      <w:r w:rsidRPr="00984989">
        <w:rPr>
          <w:rFonts w:ascii="Times New Roman" w:eastAsia="Times New Roman" w:hAnsi="Times New Roman" w:cs="Times New Roman"/>
          <w:color w:val="000000"/>
          <w:sz w:val="24"/>
          <w:szCs w:val="24"/>
          <w:lang w:eastAsia="en-ZA"/>
        </w:rPr>
        <w:tab/>
        <w:t>The structure of different reports of the African Commission;</w:t>
      </w:r>
    </w:p>
    <w:p w:rsidR="00984989" w:rsidRPr="00984989" w:rsidRDefault="00984989" w:rsidP="00984989">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d.</w:t>
      </w:r>
      <w:r w:rsidRPr="00984989">
        <w:rPr>
          <w:rFonts w:ascii="Times New Roman" w:eastAsia="Times New Roman" w:hAnsi="Times New Roman" w:cs="Times New Roman"/>
          <w:color w:val="000000"/>
          <w:sz w:val="24"/>
          <w:szCs w:val="24"/>
          <w:lang w:eastAsia="en-ZA"/>
        </w:rPr>
        <w:tab/>
        <w:t>The modalities for the establishment of a Voluntary Fund for Human Rights in Africa; and</w:t>
      </w:r>
    </w:p>
    <w:p w:rsidR="00984989" w:rsidRPr="00984989" w:rsidRDefault="00984989" w:rsidP="00984989">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lastRenderedPageBreak/>
        <w:t>e.</w:t>
      </w:r>
      <w:r w:rsidRPr="00984989">
        <w:rPr>
          <w:rFonts w:ascii="Times New Roman" w:eastAsia="Times New Roman" w:hAnsi="Times New Roman" w:cs="Times New Roman"/>
          <w:color w:val="000000"/>
          <w:sz w:val="24"/>
          <w:szCs w:val="24"/>
          <w:lang w:eastAsia="en-ZA"/>
        </w:rPr>
        <w:tab/>
        <w:t>The follow-up on the implementation of the recommendations of the Retreat of the African Commission in Addis Ababa of September 2003, the evaluation report on the work of the African Commission and the UPPSALA consultation of June 2004.</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8.</w:t>
      </w:r>
      <w:r w:rsidRPr="00984989">
        <w:rPr>
          <w:rFonts w:ascii="Times New Roman" w:eastAsia="Times New Roman" w:hAnsi="Times New Roman" w:cs="Times New Roman"/>
          <w:color w:val="000000"/>
          <w:sz w:val="24"/>
          <w:szCs w:val="24"/>
          <w:lang w:eastAsia="en-ZA"/>
        </w:rPr>
        <w:tab/>
        <w:t xml:space="preserve">The Working Group will comprise 3 Members of the African Commission and 3 external experts from its partners </w:t>
      </w:r>
      <w:proofErr w:type="spellStart"/>
      <w:r w:rsidRPr="00984989">
        <w:rPr>
          <w:rFonts w:ascii="Times New Roman" w:eastAsia="Times New Roman" w:hAnsi="Times New Roman" w:cs="Times New Roman"/>
          <w:color w:val="000000"/>
          <w:sz w:val="24"/>
          <w:szCs w:val="24"/>
          <w:lang w:eastAsia="en-ZA"/>
        </w:rPr>
        <w:t>Interights</w:t>
      </w:r>
      <w:proofErr w:type="spellEnd"/>
      <w:r w:rsidRPr="00984989">
        <w:rPr>
          <w:rFonts w:ascii="Times New Roman" w:eastAsia="Times New Roman" w:hAnsi="Times New Roman" w:cs="Times New Roman"/>
          <w:color w:val="000000"/>
          <w:sz w:val="24"/>
          <w:szCs w:val="24"/>
          <w:lang w:eastAsia="en-ZA"/>
        </w:rPr>
        <w:t>, Open Society Justice Initiative and the Institute for Human Rights and Development in Africa.</w:t>
      </w:r>
      <w:r w:rsidRPr="00984989">
        <w:rPr>
          <w:rFonts w:ascii="Times New Roman" w:eastAsia="Times New Roman" w:hAnsi="Times New Roman" w:cs="Times New Roman"/>
          <w:sz w:val="24"/>
          <w:szCs w:val="24"/>
          <w:lang w:eastAsia="en-ZA"/>
        </w:rPr>
        <w:br/>
      </w:r>
    </w:p>
    <w:p w:rsidR="00984989" w:rsidRPr="00984989" w:rsidRDefault="00984989" w:rsidP="00984989">
      <w:pPr>
        <w:spacing w:after="0" w:line="240" w:lineRule="auto"/>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9.</w:t>
      </w:r>
      <w:r w:rsidRPr="00984989">
        <w:rPr>
          <w:rFonts w:ascii="Times New Roman" w:eastAsia="Times New Roman" w:hAnsi="Times New Roman" w:cs="Times New Roman"/>
          <w:color w:val="000000"/>
          <w:sz w:val="24"/>
          <w:szCs w:val="24"/>
          <w:lang w:eastAsia="en-ZA"/>
        </w:rPr>
        <w:tab/>
        <w:t>The Working Group shall have a mandate of six months.</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10.</w:t>
      </w:r>
      <w:r w:rsidRPr="00984989">
        <w:rPr>
          <w:rFonts w:ascii="Times New Roman" w:eastAsia="Times New Roman" w:hAnsi="Times New Roman" w:cs="Times New Roman"/>
          <w:color w:val="000000"/>
          <w:sz w:val="24"/>
          <w:szCs w:val="24"/>
          <w:lang w:eastAsia="en-ZA"/>
        </w:rPr>
        <w:tab/>
        <w:t>The Working Group shall report to the African Commission at its 38</w:t>
      </w:r>
      <w:r w:rsidRPr="00984989">
        <w:rPr>
          <w:rFonts w:ascii="Times New Roman" w:eastAsia="Times New Roman" w:hAnsi="Times New Roman" w:cs="Times New Roman"/>
          <w:color w:val="000000"/>
          <w:sz w:val="14"/>
          <w:szCs w:val="14"/>
          <w:vertAlign w:val="superscript"/>
          <w:lang w:eastAsia="en-ZA"/>
        </w:rPr>
        <w:t>th</w:t>
      </w:r>
      <w:r w:rsidRPr="00984989">
        <w:rPr>
          <w:rFonts w:ascii="Times New Roman" w:eastAsia="Times New Roman" w:hAnsi="Times New Roman" w:cs="Times New Roman"/>
          <w:color w:val="000000"/>
          <w:sz w:val="24"/>
          <w:szCs w:val="24"/>
          <w:lang w:eastAsia="en-ZA"/>
        </w:rPr>
        <w:t xml:space="preserve"> ordinary session.</w:t>
      </w:r>
    </w:p>
    <w:p w:rsidR="00984989" w:rsidRPr="00984989" w:rsidRDefault="00984989" w:rsidP="00984989">
      <w:pPr>
        <w:spacing w:after="0" w:line="240" w:lineRule="auto"/>
        <w:rPr>
          <w:rFonts w:ascii="Times New Roman" w:eastAsia="Times New Roman" w:hAnsi="Times New Roman" w:cs="Times New Roman"/>
          <w:sz w:val="24"/>
          <w:szCs w:val="24"/>
          <w:lang w:eastAsia="en-ZA"/>
        </w:rPr>
      </w:pPr>
    </w:p>
    <w:p w:rsidR="00984989" w:rsidRPr="00984989" w:rsidRDefault="00984989" w:rsidP="00984989">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984989">
        <w:rPr>
          <w:rFonts w:ascii="Times New Roman" w:eastAsia="Times New Roman" w:hAnsi="Times New Roman" w:cs="Times New Roman"/>
          <w:color w:val="000000"/>
          <w:sz w:val="24"/>
          <w:szCs w:val="24"/>
          <w:lang w:eastAsia="en-ZA"/>
        </w:rPr>
        <w:t>11.</w:t>
      </w:r>
      <w:r w:rsidRPr="00984989">
        <w:rPr>
          <w:rFonts w:ascii="Times New Roman" w:eastAsia="Times New Roman" w:hAnsi="Times New Roman" w:cs="Times New Roman"/>
          <w:color w:val="000000"/>
          <w:sz w:val="24"/>
          <w:szCs w:val="24"/>
          <w:lang w:eastAsia="en-ZA"/>
        </w:rPr>
        <w:tab/>
        <w:t>The African Union is hereby requested to provide the Working Group with the necessary resources to successfully discharge its mandate.</w:t>
      </w:r>
    </w:p>
    <w:p w:rsidR="00667D87" w:rsidRDefault="0098498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2BC"/>
    <w:multiLevelType w:val="multilevel"/>
    <w:tmpl w:val="E5D837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11B39"/>
    <w:multiLevelType w:val="multilevel"/>
    <w:tmpl w:val="01C88D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F0CC0"/>
    <w:multiLevelType w:val="multilevel"/>
    <w:tmpl w:val="C8C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06777"/>
    <w:multiLevelType w:val="multilevel"/>
    <w:tmpl w:val="F7703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F3818"/>
    <w:multiLevelType w:val="multilevel"/>
    <w:tmpl w:val="53EAC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604C8"/>
    <w:multiLevelType w:val="multilevel"/>
    <w:tmpl w:val="506E2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E1CCF"/>
    <w:multiLevelType w:val="multilevel"/>
    <w:tmpl w:val="EF8086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C185E"/>
    <w:multiLevelType w:val="multilevel"/>
    <w:tmpl w:val="EEC46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E23967"/>
    <w:multiLevelType w:val="multilevel"/>
    <w:tmpl w:val="ACD6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B53C51"/>
    <w:multiLevelType w:val="multilevel"/>
    <w:tmpl w:val="6F9AC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B60D0"/>
    <w:multiLevelType w:val="multilevel"/>
    <w:tmpl w:val="CA4ED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D3E36"/>
    <w:multiLevelType w:val="multilevel"/>
    <w:tmpl w:val="BA806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C55002"/>
    <w:multiLevelType w:val="hybridMultilevel"/>
    <w:tmpl w:val="466623B4"/>
    <w:lvl w:ilvl="0" w:tplc="1DDE313A">
      <w:start w:val="2"/>
      <w:numFmt w:val="lowerLetter"/>
      <w:lvlText w:val="%1."/>
      <w:lvlJc w:val="left"/>
      <w:pPr>
        <w:tabs>
          <w:tab w:val="num" w:pos="720"/>
        </w:tabs>
        <w:ind w:left="720" w:hanging="360"/>
      </w:pPr>
    </w:lvl>
    <w:lvl w:ilvl="1" w:tplc="FFBA406A" w:tentative="1">
      <w:start w:val="1"/>
      <w:numFmt w:val="decimal"/>
      <w:lvlText w:val="%2."/>
      <w:lvlJc w:val="left"/>
      <w:pPr>
        <w:tabs>
          <w:tab w:val="num" w:pos="1440"/>
        </w:tabs>
        <w:ind w:left="1440" w:hanging="360"/>
      </w:pPr>
    </w:lvl>
    <w:lvl w:ilvl="2" w:tplc="7BC83FD8" w:tentative="1">
      <w:start w:val="1"/>
      <w:numFmt w:val="decimal"/>
      <w:lvlText w:val="%3."/>
      <w:lvlJc w:val="left"/>
      <w:pPr>
        <w:tabs>
          <w:tab w:val="num" w:pos="2160"/>
        </w:tabs>
        <w:ind w:left="2160" w:hanging="360"/>
      </w:pPr>
    </w:lvl>
    <w:lvl w:ilvl="3" w:tplc="9C0AB1FE" w:tentative="1">
      <w:start w:val="1"/>
      <w:numFmt w:val="decimal"/>
      <w:lvlText w:val="%4."/>
      <w:lvlJc w:val="left"/>
      <w:pPr>
        <w:tabs>
          <w:tab w:val="num" w:pos="2880"/>
        </w:tabs>
        <w:ind w:left="2880" w:hanging="360"/>
      </w:pPr>
    </w:lvl>
    <w:lvl w:ilvl="4" w:tplc="E89E9876" w:tentative="1">
      <w:start w:val="1"/>
      <w:numFmt w:val="decimal"/>
      <w:lvlText w:val="%5."/>
      <w:lvlJc w:val="left"/>
      <w:pPr>
        <w:tabs>
          <w:tab w:val="num" w:pos="3600"/>
        </w:tabs>
        <w:ind w:left="3600" w:hanging="360"/>
      </w:pPr>
    </w:lvl>
    <w:lvl w:ilvl="5" w:tplc="5C640662" w:tentative="1">
      <w:start w:val="1"/>
      <w:numFmt w:val="decimal"/>
      <w:lvlText w:val="%6."/>
      <w:lvlJc w:val="left"/>
      <w:pPr>
        <w:tabs>
          <w:tab w:val="num" w:pos="4320"/>
        </w:tabs>
        <w:ind w:left="4320" w:hanging="360"/>
      </w:pPr>
    </w:lvl>
    <w:lvl w:ilvl="6" w:tplc="1EC8330E" w:tentative="1">
      <w:start w:val="1"/>
      <w:numFmt w:val="decimal"/>
      <w:lvlText w:val="%7."/>
      <w:lvlJc w:val="left"/>
      <w:pPr>
        <w:tabs>
          <w:tab w:val="num" w:pos="5040"/>
        </w:tabs>
        <w:ind w:left="5040" w:hanging="360"/>
      </w:pPr>
    </w:lvl>
    <w:lvl w:ilvl="7" w:tplc="0D6A189C" w:tentative="1">
      <w:start w:val="1"/>
      <w:numFmt w:val="decimal"/>
      <w:lvlText w:val="%8."/>
      <w:lvlJc w:val="left"/>
      <w:pPr>
        <w:tabs>
          <w:tab w:val="num" w:pos="5760"/>
        </w:tabs>
        <w:ind w:left="5760" w:hanging="360"/>
      </w:pPr>
    </w:lvl>
    <w:lvl w:ilvl="8" w:tplc="7B40A400" w:tentative="1">
      <w:start w:val="1"/>
      <w:numFmt w:val="decimal"/>
      <w:lvlText w:val="%9."/>
      <w:lvlJc w:val="left"/>
      <w:pPr>
        <w:tabs>
          <w:tab w:val="num" w:pos="6480"/>
        </w:tabs>
        <w:ind w:left="6480" w:hanging="360"/>
      </w:pPr>
    </w:lvl>
  </w:abstractNum>
  <w:abstractNum w:abstractNumId="13" w15:restartNumberingAfterBreak="0">
    <w:nsid w:val="75657F54"/>
    <w:multiLevelType w:val="multilevel"/>
    <w:tmpl w:val="309400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2"/>
  </w:num>
  <w:num w:numId="10">
    <w:abstractNumId w:val="12"/>
  </w:num>
  <w:num w:numId="11">
    <w:abstractNumId w:val="12"/>
    <w:lvlOverride w:ilvl="0">
      <w:lvl w:ilvl="0" w:tplc="1DDE313A">
        <w:numFmt w:val="lowerLetter"/>
        <w:lvlText w:val="%1."/>
        <w:lvlJc w:val="left"/>
      </w:lvl>
    </w:lvlOverride>
  </w:num>
  <w:num w:numId="12">
    <w:abstractNumId w:val="12"/>
    <w:lvlOverride w:ilvl="0">
      <w:lvl w:ilvl="0" w:tplc="1DDE313A">
        <w:numFmt w:val="lowerLetter"/>
        <w:lvlText w:val="%1."/>
        <w:lvlJc w:val="left"/>
      </w:lvl>
    </w:lvlOverride>
  </w:num>
  <w:num w:numId="13">
    <w:abstractNumId w:val="12"/>
    <w:lvlOverride w:ilvl="0">
      <w:lvl w:ilvl="0" w:tplc="1DDE313A">
        <w:numFmt w:val="lowerLetter"/>
        <w:lvlText w:val="%1."/>
        <w:lvlJc w:val="left"/>
      </w:lvl>
    </w:lvlOverride>
  </w:num>
  <w:num w:numId="14">
    <w:abstractNumId w:val="0"/>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89"/>
    <w:rsid w:val="00064C86"/>
    <w:rsid w:val="000A4469"/>
    <w:rsid w:val="00984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A9E41-2033-42F5-BDD1-C215FB4B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498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498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8498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2022-02-05T12:56:00Z</dcterms:created>
  <dcterms:modified xsi:type="dcterms:W3CDTF">2022-02-05T12:58:00Z</dcterms:modified>
</cp:coreProperties>
</file>