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0" w:line="240" w:lineRule="auto"/>
        <w:ind w:left="477" w:right="975" w:firstLine="0"/>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i w:val="1"/>
          <w:color w:val="000000"/>
          <w:sz w:val="24"/>
          <w:szCs w:val="24"/>
          <w:u w:val="single"/>
          <w:rtl w:val="0"/>
        </w:rPr>
        <w:t xml:space="preserve">ACHPR/Res.167 (XLVIII) 10: </w:t>
      </w:r>
      <w:r w:rsidDel="00000000" w:rsidR="00000000" w:rsidRPr="00000000">
        <w:rPr>
          <w:rFonts w:ascii="Times New Roman" w:cs="Times New Roman" w:eastAsia="Times New Roman" w:hAnsi="Times New Roman"/>
          <w:b w:val="1"/>
          <w:color w:val="000000"/>
          <w:sz w:val="24"/>
          <w:szCs w:val="24"/>
          <w:rtl w:val="0"/>
        </w:rPr>
        <w:t xml:space="preserve">RESOLUTION ON SECURING THE EFFECTIVE REALISATION OF ACCESS TO INFORMATION IN AFRICA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The African Commission on Human and Peoples’ Rights (the African Commission) meeting at its 48</w:t>
      </w:r>
      <w:r w:rsidDel="00000000" w:rsidR="00000000" w:rsidRPr="00000000">
        <w:rPr>
          <w:rFonts w:ascii="Times New Roman" w:cs="Times New Roman" w:eastAsia="Times New Roman" w:hAnsi="Times New Roman"/>
          <w:i w:val="1"/>
          <w:color w:val="000000"/>
          <w:sz w:val="14"/>
          <w:szCs w:val="14"/>
          <w:vertAlign w:val="superscript"/>
          <w:rtl w:val="0"/>
        </w:rPr>
        <w:t xml:space="preserve">th</w:t>
      </w:r>
      <w:r w:rsidDel="00000000" w:rsidR="00000000" w:rsidRPr="00000000">
        <w:rPr>
          <w:rFonts w:ascii="Times New Roman" w:cs="Times New Roman" w:eastAsia="Times New Roman" w:hAnsi="Times New Roman"/>
          <w:i w:val="1"/>
          <w:color w:val="000000"/>
          <w:sz w:val="24"/>
          <w:szCs w:val="24"/>
          <w:rtl w:val="0"/>
        </w:rPr>
        <w:t xml:space="preserve"> Ordinary Session, held in Banjul, T he Gambia, from 10 – 24 November 2010;</w:t>
      </w:r>
      <w:r w:rsidDel="00000000" w:rsidR="00000000" w:rsidRPr="00000000">
        <w:rPr>
          <w:rtl w:val="0"/>
        </w:rPr>
      </w:r>
    </w:p>
    <w:p w:rsidR="00000000" w:rsidDel="00000000" w:rsidP="00000000" w:rsidRDefault="00000000" w:rsidRPr="00000000" w14:paraId="00000004">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its mandate to promote and protect human and peoples’ rights under </w:t>
      </w:r>
      <w:r w:rsidDel="00000000" w:rsidR="00000000" w:rsidRPr="00000000">
        <w:rPr>
          <w:rFonts w:ascii="Times New Roman" w:cs="Times New Roman" w:eastAsia="Times New Roman" w:hAnsi="Times New Roman"/>
          <w:i w:val="1"/>
          <w:color w:val="000000"/>
          <w:sz w:val="24"/>
          <w:szCs w:val="24"/>
          <w:rtl w:val="0"/>
        </w:rPr>
        <w:t xml:space="preserve">the African Charter on Human and Peoples’ Rights </w:t>
      </w:r>
      <w:r w:rsidDel="00000000" w:rsidR="00000000" w:rsidRPr="00000000">
        <w:rPr>
          <w:rFonts w:ascii="Times New Roman" w:cs="Times New Roman" w:eastAsia="Times New Roman" w:hAnsi="Times New Roman"/>
          <w:color w:val="000000"/>
          <w:sz w:val="24"/>
          <w:szCs w:val="24"/>
          <w:rtl w:val="0"/>
        </w:rPr>
        <w:t xml:space="preserve">(the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before="1" w:line="240" w:lineRule="auto"/>
        <w:ind w:left="477" w:right="87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Underscoring </w:t>
      </w:r>
      <w:r w:rsidDel="00000000" w:rsidR="00000000" w:rsidRPr="00000000">
        <w:rPr>
          <w:rFonts w:ascii="Times New Roman" w:cs="Times New Roman" w:eastAsia="Times New Roman" w:hAnsi="Times New Roman"/>
          <w:color w:val="000000"/>
          <w:sz w:val="24"/>
          <w:szCs w:val="24"/>
          <w:rtl w:val="0"/>
        </w:rPr>
        <w:t xml:space="preserve">that the right of access to information is enshrined in Article 9 of the </w:t>
      </w:r>
      <w:r w:rsidDel="00000000" w:rsidR="00000000" w:rsidRPr="00000000">
        <w:rPr>
          <w:rFonts w:ascii="Times New Roman" w:cs="Times New Roman" w:eastAsia="Times New Roman" w:hAnsi="Times New Roman"/>
          <w:i w:val="1"/>
          <w:color w:val="000000"/>
          <w:sz w:val="24"/>
          <w:szCs w:val="24"/>
          <w:rtl w:val="0"/>
        </w:rPr>
        <w:t xml:space="preserve">African Charter, </w:t>
      </w:r>
      <w:r w:rsidDel="00000000" w:rsidR="00000000" w:rsidRPr="00000000">
        <w:rPr>
          <w:rFonts w:ascii="Times New Roman" w:cs="Times New Roman" w:eastAsia="Times New Roman" w:hAnsi="Times New Roman"/>
          <w:color w:val="000000"/>
          <w:sz w:val="24"/>
          <w:szCs w:val="24"/>
          <w:rtl w:val="0"/>
        </w:rPr>
        <w:t xml:space="preserve">and other international human rights instruments, including Article 19 of the </w:t>
      </w:r>
      <w:r w:rsidDel="00000000" w:rsidR="00000000" w:rsidRPr="00000000">
        <w:rPr>
          <w:rFonts w:ascii="Times New Roman" w:cs="Times New Roman" w:eastAsia="Times New Roman" w:hAnsi="Times New Roman"/>
          <w:i w:val="1"/>
          <w:color w:val="000000"/>
          <w:sz w:val="24"/>
          <w:szCs w:val="24"/>
          <w:rtl w:val="0"/>
        </w:rPr>
        <w:t xml:space="preserve">Universal Declaration of Human Rights(UDHR), </w:t>
      </w:r>
      <w:r w:rsidDel="00000000" w:rsidR="00000000" w:rsidRPr="00000000">
        <w:rPr>
          <w:rFonts w:ascii="Times New Roman" w:cs="Times New Roman" w:eastAsia="Times New Roman" w:hAnsi="Times New Roman"/>
          <w:color w:val="000000"/>
          <w:sz w:val="24"/>
          <w:szCs w:val="24"/>
          <w:rtl w:val="0"/>
        </w:rPr>
        <w:t xml:space="preserve">and the </w:t>
      </w:r>
      <w:r w:rsidDel="00000000" w:rsidR="00000000" w:rsidRPr="00000000">
        <w:rPr>
          <w:rFonts w:ascii="Times New Roman" w:cs="Times New Roman" w:eastAsia="Times New Roman" w:hAnsi="Times New Roman"/>
          <w:i w:val="1"/>
          <w:color w:val="000000"/>
          <w:sz w:val="24"/>
          <w:szCs w:val="24"/>
          <w:rtl w:val="0"/>
        </w:rPr>
        <w:t xml:space="preserve">International Covenant on Civil and Political Rights(ICCPR);</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Recognising </w:t>
      </w:r>
      <w:r w:rsidDel="00000000" w:rsidR="00000000" w:rsidRPr="00000000">
        <w:rPr>
          <w:rFonts w:ascii="Times New Roman" w:cs="Times New Roman" w:eastAsia="Times New Roman" w:hAnsi="Times New Roman"/>
          <w:color w:val="000000"/>
          <w:sz w:val="24"/>
          <w:szCs w:val="24"/>
          <w:rtl w:val="0"/>
        </w:rPr>
        <w:t xml:space="preserve">that the right of access to information is an important tool for promoting accountability and transparency in Africa, and ensuring the effective realisation of all rights, in particular, socio-economic rights;</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Aware </w:t>
      </w:r>
      <w:r w:rsidDel="00000000" w:rsidR="00000000" w:rsidRPr="00000000">
        <w:rPr>
          <w:rFonts w:ascii="Times New Roman" w:cs="Times New Roman" w:eastAsia="Times New Roman" w:hAnsi="Times New Roman"/>
          <w:color w:val="000000"/>
          <w:sz w:val="24"/>
          <w:szCs w:val="24"/>
          <w:rtl w:val="0"/>
        </w:rPr>
        <w:t xml:space="preserve">that existing legislative provisions on the continent are used by governments, either directly or indirectly, to restrict the right of access to information in their countries;</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before="1" w:line="240" w:lineRule="auto"/>
        <w:ind w:left="477" w:right="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Recalling </w:t>
      </w:r>
      <w:r w:rsidDel="00000000" w:rsidR="00000000" w:rsidRPr="00000000">
        <w:rPr>
          <w:rFonts w:ascii="Times New Roman" w:cs="Times New Roman" w:eastAsia="Times New Roman" w:hAnsi="Times New Roman"/>
          <w:b w:val="1"/>
          <w:color w:val="000000"/>
          <w:sz w:val="24"/>
          <w:szCs w:val="24"/>
          <w:rtl w:val="0"/>
        </w:rPr>
        <w:t xml:space="preserve">ACHPR/Res.62 (XXXII) 02 </w:t>
      </w:r>
      <w:r w:rsidDel="00000000" w:rsidR="00000000" w:rsidRPr="00000000">
        <w:rPr>
          <w:rFonts w:ascii="Times New Roman" w:cs="Times New Roman" w:eastAsia="Times New Roman" w:hAnsi="Times New Roman"/>
          <w:color w:val="000000"/>
          <w:sz w:val="24"/>
          <w:szCs w:val="24"/>
          <w:rtl w:val="0"/>
        </w:rPr>
        <w:t xml:space="preserve">on the adoption of the </w:t>
      </w:r>
      <w:r w:rsidDel="00000000" w:rsidR="00000000" w:rsidRPr="00000000">
        <w:rPr>
          <w:rFonts w:ascii="Times New Roman" w:cs="Times New Roman" w:eastAsia="Times New Roman" w:hAnsi="Times New Roman"/>
          <w:i w:val="1"/>
          <w:color w:val="000000"/>
          <w:sz w:val="24"/>
          <w:szCs w:val="24"/>
          <w:rtl w:val="0"/>
        </w:rPr>
        <w:t xml:space="preserve">Declaration of Principles on Freedom of Expression in Africa (the Declaration) </w:t>
      </w:r>
      <w:r w:rsidDel="00000000" w:rsidR="00000000" w:rsidRPr="00000000">
        <w:rPr>
          <w:rFonts w:ascii="Times New Roman" w:cs="Times New Roman" w:eastAsia="Times New Roman" w:hAnsi="Times New Roman"/>
          <w:color w:val="000000"/>
          <w:sz w:val="24"/>
          <w:szCs w:val="24"/>
          <w:rtl w:val="0"/>
        </w:rPr>
        <w:t xml:space="preserve">of 2002, which elaborates on the scope of Article 9 of the </w:t>
      </w:r>
      <w:r w:rsidDel="00000000" w:rsidR="00000000" w:rsidRPr="00000000">
        <w:rPr>
          <w:rFonts w:ascii="Times New Roman" w:cs="Times New Roman" w:eastAsia="Times New Roman" w:hAnsi="Times New Roman"/>
          <w:i w:val="1"/>
          <w:color w:val="000000"/>
          <w:sz w:val="24"/>
          <w:szCs w:val="24"/>
          <w:rtl w:val="0"/>
        </w:rPr>
        <w:t xml:space="preserve">African Charter</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Underscoring </w:t>
      </w:r>
      <w:r w:rsidDel="00000000" w:rsidR="00000000" w:rsidRPr="00000000">
        <w:rPr>
          <w:rFonts w:ascii="Times New Roman" w:cs="Times New Roman" w:eastAsia="Times New Roman" w:hAnsi="Times New Roman"/>
          <w:color w:val="000000"/>
          <w:sz w:val="24"/>
          <w:szCs w:val="24"/>
          <w:rtl w:val="0"/>
        </w:rPr>
        <w:t xml:space="preserve">Principle IV (1) of the Declaration, which provides that “</w:t>
      </w:r>
      <w:r w:rsidDel="00000000" w:rsidR="00000000" w:rsidRPr="00000000">
        <w:rPr>
          <w:rFonts w:ascii="Times New Roman" w:cs="Times New Roman" w:eastAsia="Times New Roman" w:hAnsi="Times New Roman"/>
          <w:i w:val="1"/>
          <w:color w:val="000000"/>
          <w:sz w:val="24"/>
          <w:szCs w:val="24"/>
          <w:rtl w:val="0"/>
        </w:rPr>
        <w:t xml:space="preserve">public bodies hold information not for themselves but as custodians of the public good and everyone has a right to access this information, subject only to clearly defined rules established by law</w:t>
      </w:r>
      <w:r w:rsidDel="00000000" w:rsidR="00000000" w:rsidRPr="00000000">
        <w:rPr>
          <w:rFonts w:ascii="Times New Roman" w:cs="Times New Roman" w:eastAsia="Times New Roman" w:hAnsi="Times New Roman"/>
          <w:color w:val="000000"/>
          <w:sz w:val="24"/>
          <w:szCs w:val="24"/>
          <w:rtl w:val="0"/>
        </w:rPr>
        <w:t xml:space="preserve">,” and Principle IV (2) which stipulates that “</w:t>
      </w:r>
      <w:r w:rsidDel="00000000" w:rsidR="00000000" w:rsidRPr="00000000">
        <w:rPr>
          <w:rFonts w:ascii="Times New Roman" w:cs="Times New Roman" w:eastAsia="Times New Roman" w:hAnsi="Times New Roman"/>
          <w:i w:val="1"/>
          <w:color w:val="000000"/>
          <w:sz w:val="24"/>
          <w:szCs w:val="24"/>
          <w:rtl w:val="0"/>
        </w:rPr>
        <w:t xml:space="preserve">the right to information shall be guaranteed by law in accordance with the principles</w:t>
      </w:r>
      <w:r w:rsidDel="00000000" w:rsidR="00000000" w:rsidRPr="00000000">
        <w:rPr>
          <w:rFonts w:ascii="Times New Roman" w:cs="Times New Roman" w:eastAsia="Times New Roman" w:hAnsi="Times New Roman"/>
          <w:color w:val="000000"/>
          <w:sz w:val="24"/>
          <w:szCs w:val="24"/>
          <w:rtl w:val="0"/>
        </w:rPr>
        <w:t xml:space="preserve">” set out in the Declaration;</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Resolution </w:t>
      </w:r>
      <w:r w:rsidDel="00000000" w:rsidR="00000000" w:rsidRPr="00000000">
        <w:rPr>
          <w:rFonts w:ascii="Times New Roman" w:cs="Times New Roman" w:eastAsia="Times New Roman" w:hAnsi="Times New Roman"/>
          <w:b w:val="1"/>
          <w:color w:val="000000"/>
          <w:sz w:val="24"/>
          <w:szCs w:val="24"/>
          <w:rtl w:val="0"/>
        </w:rPr>
        <w:t xml:space="preserve">ACHPR/Res.122 (XXXXII) 07</w:t>
      </w:r>
      <w:r w:rsidDel="00000000" w:rsidR="00000000" w:rsidRPr="00000000">
        <w:rPr>
          <w:rFonts w:ascii="Times New Roman" w:cs="Times New Roman" w:eastAsia="Times New Roman" w:hAnsi="Times New Roman"/>
          <w:color w:val="000000"/>
          <w:sz w:val="24"/>
          <w:szCs w:val="24"/>
          <w:rtl w:val="0"/>
        </w:rPr>
        <w:t xml:space="preserve">, adopted during its 42</w:t>
      </w:r>
      <w:r w:rsidDel="00000000" w:rsidR="00000000" w:rsidRPr="00000000">
        <w:rPr>
          <w:rFonts w:ascii="Times New Roman" w:cs="Times New Roman" w:eastAsia="Times New Roman" w:hAnsi="Times New Roman"/>
          <w:color w:val="000000"/>
          <w:sz w:val="14"/>
          <w:szCs w:val="14"/>
          <w:vertAlign w:val="superscript"/>
          <w:rtl w:val="0"/>
        </w:rPr>
        <w:t xml:space="preserve">nd</w:t>
      </w:r>
      <w:r w:rsidDel="00000000" w:rsidR="00000000" w:rsidRPr="00000000">
        <w:rPr>
          <w:rFonts w:ascii="Times New Roman" w:cs="Times New Roman" w:eastAsia="Times New Roman" w:hAnsi="Times New Roman"/>
          <w:color w:val="000000"/>
          <w:sz w:val="24"/>
          <w:szCs w:val="24"/>
          <w:rtl w:val="0"/>
        </w:rPr>
        <w:t xml:space="preserve"> Ordinary Session held from 15 to 28 November 2007, in Brazzaville, Republic of Congo, which expanded the mandate of the Special Rapporteur on Freedom of Expression in Africa, to include access to information;</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Noting </w:t>
      </w:r>
      <w:r w:rsidDel="00000000" w:rsidR="00000000" w:rsidRPr="00000000">
        <w:rPr>
          <w:rFonts w:ascii="Times New Roman" w:cs="Times New Roman" w:eastAsia="Times New Roman" w:hAnsi="Times New Roman"/>
          <w:color w:val="000000"/>
          <w:sz w:val="24"/>
          <w:szCs w:val="24"/>
          <w:rtl w:val="0"/>
        </w:rPr>
        <w:t xml:space="preserve">Article 9 of the AU Convention on Preventing and Combating Corruption (AU Convention on Preventing Corruption), adopted in Maputo, Mozambique on 11 July 2003 which provides that “</w:t>
      </w:r>
      <w:r w:rsidDel="00000000" w:rsidR="00000000" w:rsidRPr="00000000">
        <w:rPr>
          <w:rFonts w:ascii="Times New Roman" w:cs="Times New Roman" w:eastAsia="Times New Roman" w:hAnsi="Times New Roman"/>
          <w:i w:val="1"/>
          <w:color w:val="000000"/>
          <w:sz w:val="24"/>
          <w:szCs w:val="24"/>
          <w:rtl w:val="0"/>
        </w:rPr>
        <w:t xml:space="preserve">each State Party shall adopt such legislative and other measures to give effect to the right to access to any information that is required to assist in the fight against corruption and related offences”;</w:t>
      </w:r>
      <w:r w:rsidDel="00000000" w:rsidR="00000000" w:rsidRPr="00000000">
        <w:rPr>
          <w:rtl w:val="0"/>
        </w:rPr>
      </w:r>
    </w:p>
    <w:p w:rsidR="00000000" w:rsidDel="00000000" w:rsidP="00000000" w:rsidRDefault="00000000" w:rsidRPr="00000000" w14:paraId="00000014">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that one of the objectives </w:t>
      </w:r>
      <w:r w:rsidDel="00000000" w:rsidR="00000000" w:rsidRPr="00000000">
        <w:rPr>
          <w:rFonts w:ascii="Times New Roman" w:cs="Times New Roman" w:eastAsia="Times New Roman" w:hAnsi="Times New Roman"/>
          <w:i w:val="1"/>
          <w:color w:val="000000"/>
          <w:sz w:val="24"/>
          <w:szCs w:val="24"/>
          <w:rtl w:val="0"/>
        </w:rPr>
        <w:t xml:space="preserve">of the African Charter on Democracy, Elections and Governance (the African Charter on Democracy) </w:t>
      </w:r>
      <w:r w:rsidDel="00000000" w:rsidR="00000000" w:rsidRPr="00000000">
        <w:rPr>
          <w:rFonts w:ascii="Times New Roman" w:cs="Times New Roman" w:eastAsia="Times New Roman" w:hAnsi="Times New Roman"/>
          <w:color w:val="000000"/>
          <w:sz w:val="24"/>
          <w:szCs w:val="24"/>
          <w:rtl w:val="0"/>
        </w:rPr>
        <w:t xml:space="preserve">adopted on 30 January 2007 is the </w:t>
      </w:r>
      <w:r w:rsidDel="00000000" w:rsidR="00000000" w:rsidRPr="00000000">
        <w:rPr>
          <w:rFonts w:ascii="Times New Roman" w:cs="Times New Roman" w:eastAsia="Times New Roman" w:hAnsi="Times New Roman"/>
          <w:i w:val="1"/>
          <w:color w:val="000000"/>
          <w:sz w:val="24"/>
          <w:szCs w:val="24"/>
          <w:rtl w:val="0"/>
        </w:rPr>
        <w:t xml:space="preserve">“establishment of the necessary conditions to foster citizen participation, transparency,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access to information, freedom of the press and accountability in the management of public affairs</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16">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Cognizant </w:t>
      </w:r>
      <w:r w:rsidDel="00000000" w:rsidR="00000000" w:rsidRPr="00000000">
        <w:rPr>
          <w:rFonts w:ascii="Times New Roman" w:cs="Times New Roman" w:eastAsia="Times New Roman" w:hAnsi="Times New Roman"/>
          <w:color w:val="000000"/>
          <w:sz w:val="24"/>
          <w:szCs w:val="24"/>
          <w:rtl w:val="0"/>
        </w:rPr>
        <w:t xml:space="preserve">of the absence of a model law in Africa, to guide States Parties in the development or revision of their access to information legislation;</w:t>
      </w:r>
      <w:r w:rsidDel="00000000" w:rsidR="00000000" w:rsidRPr="00000000">
        <w:rPr>
          <w:rtl w:val="0"/>
        </w:rPr>
      </w:r>
    </w:p>
    <w:p w:rsidR="00000000" w:rsidDel="00000000" w:rsidP="00000000" w:rsidRDefault="00000000" w:rsidRPr="00000000" w14:paraId="00000018">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before="1" w:line="240" w:lineRule="auto"/>
        <w:ind w:left="477" w:right="8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Recognizing </w:t>
      </w:r>
      <w:r w:rsidDel="00000000" w:rsidR="00000000" w:rsidRPr="00000000">
        <w:rPr>
          <w:rFonts w:ascii="Times New Roman" w:cs="Times New Roman" w:eastAsia="Times New Roman" w:hAnsi="Times New Roman"/>
          <w:color w:val="000000"/>
          <w:sz w:val="24"/>
          <w:szCs w:val="24"/>
          <w:rtl w:val="0"/>
        </w:rPr>
        <w:t xml:space="preserve">the need for such a model law, including guidelines on implementation, taking into consideration institutional, legal and structural differences in various States Parties;</w:t>
      </w:r>
      <w:r w:rsidDel="00000000" w:rsidR="00000000" w:rsidRPr="00000000">
        <w:rPr>
          <w:rtl w:val="0"/>
        </w:rPr>
      </w:r>
    </w:p>
    <w:p w:rsidR="00000000" w:rsidDel="00000000" w:rsidP="00000000" w:rsidRDefault="00000000" w:rsidRPr="00000000" w14:paraId="0000001A">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Mindful </w:t>
      </w:r>
      <w:r w:rsidDel="00000000" w:rsidR="00000000" w:rsidRPr="00000000">
        <w:rPr>
          <w:rFonts w:ascii="Times New Roman" w:cs="Times New Roman" w:eastAsia="Times New Roman" w:hAnsi="Times New Roman"/>
          <w:color w:val="000000"/>
          <w:sz w:val="24"/>
          <w:szCs w:val="24"/>
          <w:rtl w:val="0"/>
        </w:rPr>
        <w:t xml:space="preserve">of the constraints that may hamper the ability of States Parties to draft access to information legislation that meets with the global best practice;</w:t>
      </w:r>
      <w:r w:rsidDel="00000000" w:rsidR="00000000" w:rsidRPr="00000000">
        <w:rPr>
          <w:rtl w:val="0"/>
        </w:rPr>
      </w:r>
    </w:p>
    <w:p w:rsidR="00000000" w:rsidDel="00000000" w:rsidP="00000000" w:rsidRDefault="00000000" w:rsidRPr="00000000" w14:paraId="0000001C">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Deeply concerned </w:t>
      </w:r>
      <w:r w:rsidDel="00000000" w:rsidR="00000000" w:rsidRPr="00000000">
        <w:rPr>
          <w:rFonts w:ascii="Times New Roman" w:cs="Times New Roman" w:eastAsia="Times New Roman" w:hAnsi="Times New Roman"/>
          <w:color w:val="000000"/>
          <w:sz w:val="24"/>
          <w:szCs w:val="24"/>
          <w:rtl w:val="0"/>
        </w:rPr>
        <w:t xml:space="preserve">that of all the fifty-three (53) AU Member States in the continent, only a few have adopted access to information laws;</w:t>
      </w:r>
      <w:r w:rsidDel="00000000" w:rsidR="00000000" w:rsidRPr="00000000">
        <w:rPr>
          <w:rtl w:val="0"/>
        </w:rPr>
      </w:r>
    </w:p>
    <w:p w:rsidR="00000000" w:rsidDel="00000000" w:rsidP="00000000" w:rsidRDefault="00000000" w:rsidRPr="00000000" w14:paraId="0000001E">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Commending </w:t>
      </w:r>
      <w:r w:rsidDel="00000000" w:rsidR="00000000" w:rsidRPr="00000000">
        <w:rPr>
          <w:rFonts w:ascii="Times New Roman" w:cs="Times New Roman" w:eastAsia="Times New Roman" w:hAnsi="Times New Roman"/>
          <w:color w:val="000000"/>
          <w:sz w:val="24"/>
          <w:szCs w:val="24"/>
          <w:rtl w:val="0"/>
        </w:rPr>
        <w:t xml:space="preserve">countries that have adopted access to information laws, namely: the Republic of Angola; Republic of Ethiopia; Republic of Liberia; Republic of South Africa; Republic of Uganda; and Republic of Zimbabwe;</w:t>
      </w: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tabs>
          <w:tab w:val="left" w:pos="720"/>
        </w:tabs>
        <w:spacing w:after="0" w:before="178" w:line="240" w:lineRule="auto"/>
        <w:ind w:left="1196" w:right="87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tab/>
      </w:r>
      <w:r w:rsidDel="00000000" w:rsidR="00000000" w:rsidRPr="00000000">
        <w:rPr>
          <w:rFonts w:ascii="Times New Roman" w:cs="Times New Roman" w:eastAsia="Times New Roman" w:hAnsi="Times New Roman"/>
          <w:b w:val="1"/>
          <w:i w:val="1"/>
          <w:color w:val="000000"/>
          <w:sz w:val="24"/>
          <w:szCs w:val="24"/>
          <w:rtl w:val="0"/>
        </w:rPr>
        <w:t xml:space="preserve">Decides </w:t>
      </w:r>
      <w:r w:rsidDel="00000000" w:rsidR="00000000" w:rsidRPr="00000000">
        <w:rPr>
          <w:rFonts w:ascii="Times New Roman" w:cs="Times New Roman" w:eastAsia="Times New Roman" w:hAnsi="Times New Roman"/>
          <w:color w:val="000000"/>
          <w:sz w:val="24"/>
          <w:szCs w:val="24"/>
          <w:rtl w:val="0"/>
        </w:rPr>
        <w:t xml:space="preserve">to start the process of developing a model access to information legislation for Africa, including guidelines for its effective implementation through its Special Rapporteur on Freedom of Expression and Access to Information (the Special Rapporteur);</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ind w:left="1196" w:right="874" w:hanging="47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2.</w:t>
        <w:tab/>
      </w:r>
      <w:r w:rsidDel="00000000" w:rsidR="00000000" w:rsidRPr="00000000">
        <w:rPr>
          <w:rFonts w:ascii="Times New Roman" w:cs="Times New Roman" w:eastAsia="Times New Roman" w:hAnsi="Times New Roman"/>
          <w:b w:val="1"/>
          <w:i w:val="1"/>
          <w:color w:val="000000"/>
          <w:sz w:val="24"/>
          <w:szCs w:val="24"/>
          <w:rtl w:val="0"/>
        </w:rPr>
        <w:t xml:space="preserve">Ur</w:t>
      </w:r>
      <w:r w:rsidDel="00000000" w:rsidR="00000000" w:rsidRPr="00000000">
        <w:rPr>
          <w:rFonts w:ascii="Times New Roman" w:cs="Times New Roman" w:eastAsia="Times New Roman" w:hAnsi="Times New Roman"/>
          <w:b w:val="1"/>
          <w:color w:val="000000"/>
          <w:sz w:val="24"/>
          <w:szCs w:val="24"/>
          <w:rtl w:val="0"/>
        </w:rPr>
        <w:t xml:space="preserve">ges </w:t>
      </w:r>
      <w:r w:rsidDel="00000000" w:rsidR="00000000" w:rsidRPr="00000000">
        <w:rPr>
          <w:rFonts w:ascii="Times New Roman" w:cs="Times New Roman" w:eastAsia="Times New Roman" w:hAnsi="Times New Roman"/>
          <w:color w:val="000000"/>
          <w:sz w:val="24"/>
          <w:szCs w:val="24"/>
          <w:rtl w:val="0"/>
        </w:rPr>
        <w:t xml:space="preserve">States Parties, civil society and other stakeholders, to collaborate with the Special Rapporteur by contributing to the process of drafting the model law;</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ind w:left="1196" w:right="876" w:hanging="475.9999999999999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Fonts w:ascii="Arial" w:cs="Arial" w:eastAsia="Arial" w:hAnsi="Arial"/>
          <w:color w:val="000000"/>
          <w:sz w:val="24"/>
          <w:szCs w:val="24"/>
          <w:rtl w:val="0"/>
        </w:rPr>
        <w:tab/>
      </w:r>
      <w:r w:rsidDel="00000000" w:rsidR="00000000" w:rsidRPr="00000000">
        <w:rPr>
          <w:rFonts w:ascii="Times New Roman" w:cs="Times New Roman" w:eastAsia="Times New Roman" w:hAnsi="Times New Roman"/>
          <w:b w:val="1"/>
          <w:i w:val="1"/>
          <w:color w:val="000000"/>
          <w:sz w:val="24"/>
          <w:szCs w:val="24"/>
          <w:rtl w:val="0"/>
        </w:rPr>
        <w:t xml:space="preserve">Requests </w:t>
      </w:r>
      <w:r w:rsidDel="00000000" w:rsidR="00000000" w:rsidRPr="00000000">
        <w:rPr>
          <w:rFonts w:ascii="Times New Roman" w:cs="Times New Roman" w:eastAsia="Times New Roman" w:hAnsi="Times New Roman"/>
          <w:color w:val="000000"/>
          <w:sz w:val="24"/>
          <w:szCs w:val="24"/>
          <w:rtl w:val="0"/>
        </w:rPr>
        <w:t xml:space="preserve">the Special Rapporteur to report the progress made on the model law at its next Ordinary Session.</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044DD"/>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9zJw+UR8wkyBess13rHKm80xOA==">AMUW2mVZIOQ1vd38vBdDALaSR+NV4h55t9gt4MjRdPEmZsRYWioGi5biqAct7TnaBUXXgEZuV4hB7GKPN94dh20j5GUzZPisy4/PZ1lrey5HNQp7HIFQWtKxZJqcfyKNlpEbxS3lgwIP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2022-02-13T18:22:00Z</dcterms:created>
  <dc:creator>HOME</dc:creator>
</cp:coreProperties>
</file>