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0" w:line="240" w:lineRule="auto"/>
        <w:ind w:left="477" w:right="1646"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 ACHPR/Res.169 (XLVIII) 10: </w:t>
      </w:r>
      <w:r w:rsidDel="00000000" w:rsidR="00000000" w:rsidRPr="00000000">
        <w:rPr>
          <w:rFonts w:ascii="Times New Roman" w:cs="Times New Roman" w:eastAsia="Times New Roman" w:hAnsi="Times New Roman"/>
          <w:b w:val="1"/>
          <w:sz w:val="24"/>
          <w:szCs w:val="24"/>
          <w:rtl w:val="0"/>
        </w:rPr>
        <w:t xml:space="preserve">RESOLUTION</w:t>
      </w:r>
      <w:r w:rsidDel="00000000" w:rsidR="00000000" w:rsidRPr="00000000">
        <w:rPr>
          <w:rFonts w:ascii="Times New Roman" w:cs="Times New Roman" w:eastAsia="Times New Roman" w:hAnsi="Times New Roman"/>
          <w:b w:val="1"/>
          <w:color w:val="000000"/>
          <w:sz w:val="24"/>
          <w:szCs w:val="24"/>
          <w:rtl w:val="0"/>
        </w:rPr>
        <w:t xml:space="preserve"> ON REPEALING CRIMINAL DEFAMATION LAWS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meeting at its 48</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Ordinary Session, held in Banjul, The Gambia, from 10 – 24 November 2010;</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Reaffirming </w:t>
      </w:r>
      <w:r w:rsidDel="00000000" w:rsidR="00000000" w:rsidRPr="00000000">
        <w:rPr>
          <w:rFonts w:ascii="Times New Roman" w:cs="Times New Roman" w:eastAsia="Times New Roman" w:hAnsi="Times New Roman"/>
          <w:color w:val="000000"/>
          <w:sz w:val="24"/>
          <w:szCs w:val="24"/>
          <w:rtl w:val="0"/>
        </w:rPr>
        <w:t xml:space="preserve">its mandate to promote and protect human and peoples’ rights under </w:t>
      </w:r>
      <w:r w:rsidDel="00000000" w:rsidR="00000000" w:rsidRPr="00000000">
        <w:rPr>
          <w:rFonts w:ascii="Times New Roman" w:cs="Times New Roman" w:eastAsia="Times New Roman" w:hAnsi="Times New Roman"/>
          <w:i w:val="1"/>
          <w:color w:val="000000"/>
          <w:sz w:val="24"/>
          <w:szCs w:val="24"/>
          <w:rtl w:val="0"/>
        </w:rPr>
        <w:t xml:space="preserve">the African Charter on Human and Peoples’ Rights </w:t>
      </w:r>
      <w:r w:rsidDel="00000000" w:rsidR="00000000" w:rsidRPr="00000000">
        <w:rPr>
          <w:rFonts w:ascii="Times New Roman" w:cs="Times New Roman" w:eastAsia="Times New Roman" w:hAnsi="Times New Roman"/>
          <w:color w:val="000000"/>
          <w:sz w:val="24"/>
          <w:szCs w:val="24"/>
          <w:rtl w:val="0"/>
        </w:rPr>
        <w:t xml:space="preserve">(the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freedom of expression is a fundamental human right enshrined in regional and international instruments, including Article 9 of the </w:t>
      </w:r>
      <w:r w:rsidDel="00000000" w:rsidR="00000000" w:rsidRPr="00000000">
        <w:rPr>
          <w:rFonts w:ascii="Times New Roman" w:cs="Times New Roman" w:eastAsia="Times New Roman" w:hAnsi="Times New Roman"/>
          <w:i w:val="1"/>
          <w:color w:val="000000"/>
          <w:sz w:val="24"/>
          <w:szCs w:val="24"/>
          <w:rtl w:val="0"/>
        </w:rPr>
        <w:t xml:space="preserve">African Charter</w:t>
      </w:r>
      <w:r w:rsidDel="00000000" w:rsidR="00000000" w:rsidRPr="00000000">
        <w:rPr>
          <w:rFonts w:ascii="Times New Roman" w:cs="Times New Roman" w:eastAsia="Times New Roman" w:hAnsi="Times New Roman"/>
          <w:color w:val="000000"/>
          <w:sz w:val="24"/>
          <w:szCs w:val="24"/>
          <w:rtl w:val="0"/>
        </w:rPr>
        <w:t xml:space="preserve">, Article 19 of both the </w:t>
      </w:r>
      <w:r w:rsidDel="00000000" w:rsidR="00000000" w:rsidRPr="00000000">
        <w:rPr>
          <w:rFonts w:ascii="Times New Roman" w:cs="Times New Roman" w:eastAsia="Times New Roman" w:hAnsi="Times New Roman"/>
          <w:i w:val="1"/>
          <w:color w:val="000000"/>
          <w:sz w:val="24"/>
          <w:szCs w:val="24"/>
          <w:rtl w:val="0"/>
        </w:rPr>
        <w:t xml:space="preserve">Universal Declaration of Human Rights (UDHR), </w:t>
      </w:r>
      <w:r w:rsidDel="00000000" w:rsidR="00000000" w:rsidRPr="00000000">
        <w:rPr>
          <w:rFonts w:ascii="Times New Roman" w:cs="Times New Roman" w:eastAsia="Times New Roman" w:hAnsi="Times New Roman"/>
          <w:color w:val="000000"/>
          <w:sz w:val="24"/>
          <w:szCs w:val="24"/>
          <w:rtl w:val="0"/>
        </w:rPr>
        <w:t xml:space="preserve">and the </w:t>
      </w:r>
      <w:r w:rsidDel="00000000" w:rsidR="00000000" w:rsidRPr="00000000">
        <w:rPr>
          <w:rFonts w:ascii="Times New Roman" w:cs="Times New Roman" w:eastAsia="Times New Roman" w:hAnsi="Times New Roman"/>
          <w:i w:val="1"/>
          <w:color w:val="000000"/>
          <w:sz w:val="24"/>
          <w:szCs w:val="24"/>
          <w:rtl w:val="0"/>
        </w:rPr>
        <w:t xml:space="preserve">International Covenant on Civil and Political Rights (ICCPR), Article 13 of the American Convention on Human Rights (the American Convention); and Article 10 of the European Convention on Human Rights (the European Convention);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the Resolution on Freedom of Expression adopted at its 29</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held from 23 April to 7 May 2001 in Tripoli, Libya, to initiate a mechanism to review and monitor adherence to standards of freedom of expression, investigate violations and make appropriate recommendations;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Aware </w:t>
      </w:r>
      <w:r w:rsidDel="00000000" w:rsidR="00000000" w:rsidRPr="00000000">
        <w:rPr>
          <w:rFonts w:ascii="Times New Roman" w:cs="Times New Roman" w:eastAsia="Times New Roman" w:hAnsi="Times New Roman"/>
          <w:color w:val="000000"/>
          <w:sz w:val="24"/>
          <w:szCs w:val="24"/>
          <w:rtl w:val="0"/>
        </w:rPr>
        <w:t xml:space="preserve">of </w:t>
      </w:r>
      <w:r w:rsidDel="00000000" w:rsidR="00000000" w:rsidRPr="00000000">
        <w:rPr>
          <w:rFonts w:ascii="Times New Roman" w:cs="Times New Roman" w:eastAsia="Times New Roman" w:hAnsi="Times New Roman"/>
          <w:b w:val="1"/>
          <w:color w:val="000000"/>
          <w:sz w:val="24"/>
          <w:szCs w:val="24"/>
          <w:rtl w:val="0"/>
        </w:rPr>
        <w:t xml:space="preserve">ACHPR/Res.62 (XXXII) 02, </w:t>
      </w:r>
      <w:r w:rsidDel="00000000" w:rsidR="00000000" w:rsidRPr="00000000">
        <w:rPr>
          <w:rFonts w:ascii="Times New Roman" w:cs="Times New Roman" w:eastAsia="Times New Roman" w:hAnsi="Times New Roman"/>
          <w:color w:val="000000"/>
          <w:sz w:val="24"/>
          <w:szCs w:val="24"/>
          <w:rtl w:val="0"/>
        </w:rPr>
        <w:t xml:space="preserve">on the </w:t>
      </w:r>
      <w:r w:rsidDel="00000000" w:rsidR="00000000" w:rsidRPr="00000000">
        <w:rPr>
          <w:rFonts w:ascii="Times New Roman" w:cs="Times New Roman" w:eastAsia="Times New Roman" w:hAnsi="Times New Roman"/>
          <w:i w:val="1"/>
          <w:color w:val="000000"/>
          <w:sz w:val="24"/>
          <w:szCs w:val="24"/>
          <w:rtl w:val="0"/>
        </w:rPr>
        <w:t xml:space="preserve">Declaration of Principles on Freedom of Expression in Africa </w:t>
      </w:r>
      <w:r w:rsidDel="00000000" w:rsidR="00000000" w:rsidRPr="00000000">
        <w:rPr>
          <w:rFonts w:ascii="Times New Roman" w:cs="Times New Roman" w:eastAsia="Times New Roman" w:hAnsi="Times New Roman"/>
          <w:color w:val="000000"/>
          <w:sz w:val="24"/>
          <w:szCs w:val="24"/>
          <w:rtl w:val="0"/>
        </w:rPr>
        <w:t xml:space="preserve">of 2002 (the Declaration) which elaborates on the scope of Article 9 of the </w:t>
      </w:r>
      <w:r w:rsidDel="00000000" w:rsidR="00000000" w:rsidRPr="00000000">
        <w:rPr>
          <w:rFonts w:ascii="Times New Roman" w:cs="Times New Roman" w:eastAsia="Times New Roman" w:hAnsi="Times New Roman"/>
          <w:i w:val="1"/>
          <w:color w:val="000000"/>
          <w:sz w:val="24"/>
          <w:szCs w:val="24"/>
          <w:rtl w:val="0"/>
        </w:rPr>
        <w:t xml:space="preserve">African Charter</w:t>
      </w:r>
      <w:r w:rsidDel="00000000" w:rsidR="00000000" w:rsidRPr="00000000">
        <w:rPr>
          <w:rFonts w:ascii="Times New Roman" w:cs="Times New Roman" w:eastAsia="Times New Roman" w:hAnsi="Times New Roman"/>
          <w:color w:val="000000"/>
          <w:sz w:val="24"/>
          <w:szCs w:val="24"/>
          <w:rtl w:val="0"/>
        </w:rPr>
        <w:t xml:space="preserve">, in particular Principle II (1) of the Declaration which provides that “</w:t>
      </w:r>
      <w:r w:rsidDel="00000000" w:rsidR="00000000" w:rsidRPr="00000000">
        <w:rPr>
          <w:rFonts w:ascii="Times New Roman" w:cs="Times New Roman" w:eastAsia="Times New Roman" w:hAnsi="Times New Roman"/>
          <w:i w:val="1"/>
          <w:color w:val="000000"/>
          <w:sz w:val="24"/>
          <w:szCs w:val="24"/>
          <w:rtl w:val="0"/>
        </w:rPr>
        <w:t xml:space="preserve">no one shall be subject to arbitrary interference with his or her freedom of expression;”</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Principle XII (1) of the Declaration which protects reputation by providing that </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states should ensure that their laws relating to defamation conform to certain standards, including no one shall be found liable for true statements, opinions or statements regarding public figures which it was reasonable to make in the circumstances;”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the Resolution on the Mandate and Appointment of a Special Rapporteur on Freedom of Expression in Africa adopted at its 36</w:t>
      </w:r>
      <w:r w:rsidDel="00000000" w:rsidR="00000000" w:rsidRPr="00000000">
        <w:rPr>
          <w:rFonts w:ascii="Times New Roman" w:cs="Times New Roman" w:eastAsia="Times New Roman" w:hAnsi="Times New Roman"/>
          <w:color w:val="000000"/>
          <w:sz w:val="14"/>
          <w:szCs w:val="1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Ordinary Session held from 23 November to 7 December 2004 in Dakar, Senegal;</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i w:val="1"/>
          <w:color w:val="000000"/>
          <w:sz w:val="24"/>
          <w:szCs w:val="24"/>
          <w:rtl w:val="0"/>
        </w:rPr>
        <w:t xml:space="preserve">Declaration of Table Mountain</w:t>
      </w:r>
      <w:r w:rsidDel="00000000" w:rsidR="00000000" w:rsidRPr="00000000">
        <w:rPr>
          <w:rFonts w:ascii="Times New Roman" w:cs="Times New Roman" w:eastAsia="Times New Roman" w:hAnsi="Times New Roman"/>
          <w:color w:val="000000"/>
          <w:sz w:val="24"/>
          <w:szCs w:val="24"/>
          <w:rtl w:val="0"/>
        </w:rPr>
        <w:t xml:space="preserve">, adopted by World Association of Newspapers and News Publishers and the World Editors Forum in 2007, which </w:t>
      </w:r>
      <w:r w:rsidDel="00000000" w:rsidR="00000000" w:rsidRPr="00000000">
        <w:rPr>
          <w:rFonts w:ascii="Times New Roman" w:cs="Times New Roman" w:eastAsia="Times New Roman" w:hAnsi="Times New Roman"/>
          <w:i w:val="1"/>
          <w:color w:val="000000"/>
          <w:sz w:val="24"/>
          <w:szCs w:val="24"/>
          <w:rtl w:val="0"/>
        </w:rPr>
        <w:t xml:space="preserve">inter alia “calls on States Parties to repeal insult and criminal defamation laws, so as to promote the highest standards of press freedom in Africa;”</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further</w:t>
      </w:r>
      <w:r w:rsidDel="00000000" w:rsidR="00000000" w:rsidRPr="00000000">
        <w:rPr>
          <w:rFonts w:ascii="Times New Roman" w:cs="Times New Roman" w:eastAsia="Times New Roman" w:hAnsi="Times New Roman"/>
          <w:color w:val="000000"/>
          <w:sz w:val="24"/>
          <w:szCs w:val="24"/>
          <w:rtl w:val="0"/>
        </w:rPr>
        <w:t xml:space="preserve">, the </w:t>
      </w:r>
      <w:r w:rsidDel="00000000" w:rsidR="00000000" w:rsidRPr="00000000">
        <w:rPr>
          <w:rFonts w:ascii="Times New Roman" w:cs="Times New Roman" w:eastAsia="Times New Roman" w:hAnsi="Times New Roman"/>
          <w:i w:val="1"/>
          <w:color w:val="000000"/>
          <w:sz w:val="24"/>
          <w:szCs w:val="24"/>
          <w:rtl w:val="0"/>
        </w:rPr>
        <w:t xml:space="preserve">Addis Ababa Declaration on Safety and Protection of Journalists, </w:t>
      </w:r>
      <w:r w:rsidDel="00000000" w:rsidR="00000000" w:rsidRPr="00000000">
        <w:rPr>
          <w:rFonts w:ascii="Times New Roman" w:cs="Times New Roman" w:eastAsia="Times New Roman" w:hAnsi="Times New Roman"/>
          <w:color w:val="000000"/>
          <w:sz w:val="24"/>
          <w:szCs w:val="24"/>
          <w:rtl w:val="0"/>
        </w:rPr>
        <w:t xml:space="preserve">adopted by the Regional Workshop on Safety and Protection of African Journalists on 3 September 2010;</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Underlining </w:t>
      </w:r>
      <w:r w:rsidDel="00000000" w:rsidR="00000000" w:rsidRPr="00000000">
        <w:rPr>
          <w:rFonts w:ascii="Times New Roman" w:cs="Times New Roman" w:eastAsia="Times New Roman" w:hAnsi="Times New Roman"/>
          <w:color w:val="000000"/>
          <w:sz w:val="24"/>
          <w:szCs w:val="24"/>
          <w:rtl w:val="0"/>
        </w:rPr>
        <w:t xml:space="preserve">that criminal defamation laws constitute a serious interference with freedom of expression and impedes on the role of the media as a watchdog, preventing journalists and media practitioners to practice their profession without fear and in good faith;</w:t>
      </w:r>
      <w:r w:rsidDel="00000000" w:rsidR="00000000" w:rsidRPr="00000000">
        <w:rPr>
          <w:rtl w:val="0"/>
        </w:rPr>
      </w:r>
    </w:p>
    <w:p w:rsidR="00000000" w:rsidDel="00000000" w:rsidP="00000000" w:rsidRDefault="00000000" w:rsidRPr="00000000" w14:paraId="00000016">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Expressing </w:t>
      </w:r>
      <w:r w:rsidDel="00000000" w:rsidR="00000000" w:rsidRPr="00000000">
        <w:rPr>
          <w:rFonts w:ascii="Times New Roman" w:cs="Times New Roman" w:eastAsia="Times New Roman" w:hAnsi="Times New Roman"/>
          <w:color w:val="000000"/>
          <w:sz w:val="24"/>
          <w:szCs w:val="24"/>
          <w:rtl w:val="0"/>
        </w:rPr>
        <w:t xml:space="preserve">concern at the deteriorating press freedom in some parts of Africa, and in particular: restrictive legislations that censor the public’s right to access information; direct attacks on journalists; their arrest and detention; physical assault and killings, due to statements or materials published against government officials;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Commending </w:t>
      </w:r>
      <w:r w:rsidDel="00000000" w:rsidR="00000000" w:rsidRPr="00000000">
        <w:rPr>
          <w:rFonts w:ascii="Times New Roman" w:cs="Times New Roman" w:eastAsia="Times New Roman" w:hAnsi="Times New Roman"/>
          <w:color w:val="000000"/>
          <w:sz w:val="24"/>
          <w:szCs w:val="24"/>
          <w:rtl w:val="0"/>
        </w:rPr>
        <w:t xml:space="preserve">States Parties to the African Charter (States Parties) that do not have, or have completely repealed insult and criminal defamation laws;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A">
      <w:pPr>
        <w:numPr>
          <w:ilvl w:val="0"/>
          <w:numId w:val="1"/>
        </w:numPr>
        <w:spacing w:after="0" w:line="240" w:lineRule="auto"/>
        <w:ind w:left="1557" w:right="874"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Calls </w:t>
      </w:r>
      <w:r w:rsidDel="00000000" w:rsidR="00000000" w:rsidRPr="00000000">
        <w:rPr>
          <w:rFonts w:ascii="Times New Roman" w:cs="Times New Roman" w:eastAsia="Times New Roman" w:hAnsi="Times New Roman"/>
          <w:color w:val="000000"/>
          <w:sz w:val="24"/>
          <w:szCs w:val="24"/>
          <w:rtl w:val="0"/>
        </w:rPr>
        <w:t xml:space="preserve">on States Parties to repeal criminal defamation laws or insult laws which impede freedom of speech, and to adhere to the provisions of freedom of expression, articulated in the African Charter, the Declaration, and other regional and international instruments;</w:t>
      </w:r>
      <w:r w:rsidDel="00000000" w:rsidR="00000000" w:rsidRPr="00000000">
        <w:rPr>
          <w:rtl w:val="0"/>
        </w:rPr>
      </w:r>
    </w:p>
    <w:p w:rsidR="00000000" w:rsidDel="00000000" w:rsidP="00000000" w:rsidRDefault="00000000" w:rsidRPr="00000000" w14:paraId="0000001B">
      <w:pPr>
        <w:numPr>
          <w:ilvl w:val="0"/>
          <w:numId w:val="1"/>
        </w:numPr>
        <w:spacing w:after="0" w:before="100" w:line="240" w:lineRule="auto"/>
        <w:ind w:left="1557" w:right="875"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Also Calls </w:t>
      </w:r>
      <w:r w:rsidDel="00000000" w:rsidR="00000000" w:rsidRPr="00000000">
        <w:rPr>
          <w:rFonts w:ascii="Times New Roman" w:cs="Times New Roman" w:eastAsia="Times New Roman" w:hAnsi="Times New Roman"/>
          <w:color w:val="000000"/>
          <w:sz w:val="24"/>
          <w:szCs w:val="24"/>
          <w:rtl w:val="0"/>
        </w:rPr>
        <w:t xml:space="preserve">on States Parties to refrain from imposing general restrictions that are in violation of the right to freedom of expression;</w:t>
      </w:r>
      <w:r w:rsidDel="00000000" w:rsidR="00000000" w:rsidRPr="00000000">
        <w:rPr>
          <w:rtl w:val="0"/>
        </w:rPr>
      </w:r>
    </w:p>
    <w:p w:rsidR="00000000" w:rsidDel="00000000" w:rsidP="00000000" w:rsidRDefault="00000000" w:rsidRPr="00000000" w14:paraId="0000001C">
      <w:pPr>
        <w:numPr>
          <w:ilvl w:val="0"/>
          <w:numId w:val="1"/>
        </w:numPr>
        <w:spacing w:after="0" w:before="99" w:line="240" w:lineRule="auto"/>
        <w:ind w:left="1557" w:right="874"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Urges </w:t>
      </w:r>
      <w:r w:rsidDel="00000000" w:rsidR="00000000" w:rsidRPr="00000000">
        <w:rPr>
          <w:rFonts w:ascii="Times New Roman" w:cs="Times New Roman" w:eastAsia="Times New Roman" w:hAnsi="Times New Roman"/>
          <w:color w:val="000000"/>
          <w:sz w:val="24"/>
          <w:szCs w:val="24"/>
          <w:rtl w:val="0"/>
        </w:rPr>
        <w:t xml:space="preserve">journalists and media practitioners to respect the principles of ethical journalism and standards in gathering, reporting, and interpreting accurate information, so as to avoid restriction to freedom of expression, and to guide against risk of prosecution.</w:t>
      </w:r>
      <w:r w:rsidDel="00000000" w:rsidR="00000000" w:rsidRPr="00000000">
        <w:rPr>
          <w:rtl w:val="0"/>
        </w:rPr>
      </w:r>
    </w:p>
    <w:p w:rsidR="00000000" w:rsidDel="00000000" w:rsidP="00000000" w:rsidRDefault="00000000" w:rsidRPr="00000000" w14:paraId="0000001D">
      <w:pPr>
        <w:numPr>
          <w:ilvl w:val="0"/>
          <w:numId w:val="1"/>
        </w:numPr>
        <w:spacing w:after="0" w:before="100" w:line="240" w:lineRule="auto"/>
        <w:ind w:left="1557" w:right="87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Further Urges </w:t>
      </w:r>
      <w:r w:rsidDel="00000000" w:rsidR="00000000" w:rsidRPr="00000000">
        <w:rPr>
          <w:rFonts w:ascii="Times New Roman" w:cs="Times New Roman" w:eastAsia="Times New Roman" w:hAnsi="Times New Roman"/>
          <w:color w:val="000000"/>
          <w:sz w:val="24"/>
          <w:szCs w:val="24"/>
          <w:rtl w:val="0"/>
        </w:rPr>
        <w:t xml:space="preserve">States Parties to implement the recommendations and appeals of the Special Rapporteur.</w:t>
      </w:r>
    </w:p>
    <w:p w:rsidR="00000000" w:rsidDel="00000000" w:rsidP="00000000" w:rsidRDefault="00000000" w:rsidRPr="00000000" w14:paraId="0000001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A4BCF"/>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wnZfBlLsMrt0GXbb+5mjcZopw==">AMUW2mWuOFsLlp8bHyzzdgG1+H/3jDP9aRPA3U2xZUjj/ecdxc2qlvjh71GqKwy/o5pA/UaE3VAexlhaGmcPJzOmg6mJoUMCCFj0uHO37XLQKLeOnkf2qG/iRB8RwoVDJXgoRfb48MRW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2022-02-13T18:27:00Z</dcterms:created>
  <dc:creator>HOME</dc:creator>
</cp:coreProperties>
</file>