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B9" w:rsidRPr="005036B9" w:rsidRDefault="005036B9" w:rsidP="005036B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036B9">
        <w:rPr>
          <w:rFonts w:eastAsia="Times New Roman" w:cstheme="minorHAnsi"/>
          <w:color w:val="111111"/>
          <w:spacing w:val="15"/>
          <w:kern w:val="36"/>
          <w:sz w:val="28"/>
          <w:szCs w:val="28"/>
          <w:lang w:eastAsia="en-ZA"/>
        </w:rPr>
        <w:t>Résolution sur les Elections en Afrique - CADHP/Res.174(XLVIII)10</w:t>
      </w:r>
    </w:p>
    <w:bookmarkEnd w:id="0"/>
    <w:p w:rsidR="005036B9" w:rsidRPr="005036B9" w:rsidRDefault="005036B9" w:rsidP="005036B9">
      <w:pPr>
        <w:shd w:val="clear" w:color="auto" w:fill="FFFFFF"/>
        <w:spacing w:line="240" w:lineRule="auto"/>
        <w:rPr>
          <w:rFonts w:eastAsia="Times New Roman" w:cstheme="minorHAnsi"/>
          <w:color w:val="231F20"/>
          <w:sz w:val="23"/>
          <w:szCs w:val="23"/>
          <w:lang w:eastAsia="en-ZA"/>
        </w:rPr>
      </w:pPr>
      <w:r w:rsidRPr="005036B9">
        <w:rPr>
          <w:rFonts w:eastAsia="Times New Roman" w:cstheme="minorHAnsi"/>
          <w:color w:val="231F20"/>
          <w:sz w:val="23"/>
          <w:szCs w:val="23"/>
          <w:lang w:eastAsia="en-ZA"/>
        </w:rPr>
        <w:t> nov 24, 2010</w:t>
      </w:r>
    </w:p>
    <w:p w:rsidR="004450FB" w:rsidRPr="005036B9" w:rsidRDefault="004450FB">
      <w:pPr>
        <w:rPr>
          <w:rFonts w:cstheme="minorHAnsi"/>
        </w:rPr>
      </w:pP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color w:val="53575A"/>
          <w:sz w:val="23"/>
          <w:szCs w:val="23"/>
          <w:lang w:eastAsia="en-ZA"/>
        </w:rPr>
        <w:t>La Commission africaine des Droits de l’Homme et des Peuples, réunie en sa 48</w:t>
      </w:r>
      <w:r w:rsidRPr="005036B9">
        <w:rPr>
          <w:rFonts w:eastAsia="Times New Roman" w:cstheme="minorHAnsi"/>
          <w:b/>
          <w:bCs/>
          <w:color w:val="53575A"/>
          <w:sz w:val="17"/>
          <w:szCs w:val="17"/>
          <w:vertAlign w:val="superscript"/>
          <w:lang w:eastAsia="en-ZA"/>
        </w:rPr>
        <w:t>ème</w:t>
      </w:r>
      <w:r w:rsidRPr="005036B9">
        <w:rPr>
          <w:rFonts w:eastAsia="Times New Roman" w:cstheme="minorHAnsi"/>
          <w:b/>
          <w:bCs/>
          <w:color w:val="53575A"/>
          <w:sz w:val="23"/>
          <w:szCs w:val="23"/>
          <w:lang w:eastAsia="en-ZA"/>
        </w:rPr>
        <w:t> Session ordinaire, organisée à Banjul, Gambie, du 10 au 24 novembre 2010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Considérant</w:t>
      </w:r>
      <w:r w:rsidRPr="005036B9">
        <w:rPr>
          <w:rFonts w:eastAsia="Times New Roman" w:cstheme="minorHAnsi"/>
          <w:color w:val="53575A"/>
          <w:sz w:val="23"/>
          <w:szCs w:val="23"/>
          <w:lang w:eastAsia="en-ZA"/>
        </w:rPr>
        <w:t> l’article 13(1) de la </w:t>
      </w:r>
      <w:r w:rsidRPr="005036B9">
        <w:rPr>
          <w:rFonts w:eastAsia="Times New Roman" w:cstheme="minorHAnsi"/>
          <w:i/>
          <w:iCs/>
          <w:color w:val="53575A"/>
          <w:sz w:val="23"/>
          <w:szCs w:val="23"/>
          <w:lang w:eastAsia="en-ZA"/>
        </w:rPr>
        <w:t>Charte africaine des Droits de l’Homme et des Peuples </w:t>
      </w:r>
      <w:r w:rsidRPr="005036B9">
        <w:rPr>
          <w:rFonts w:eastAsia="Times New Roman" w:cstheme="minorHAnsi"/>
          <w:color w:val="53575A"/>
          <w:sz w:val="23"/>
          <w:szCs w:val="23"/>
          <w:lang w:eastAsia="en-ZA"/>
        </w:rPr>
        <w:t>(la Charte africaine) qui stipule que « </w:t>
      </w:r>
      <w:r w:rsidRPr="005036B9">
        <w:rPr>
          <w:rFonts w:eastAsia="Times New Roman" w:cstheme="minorHAnsi"/>
          <w:i/>
          <w:iCs/>
          <w:color w:val="53575A"/>
          <w:sz w:val="23"/>
          <w:szCs w:val="23"/>
          <w:lang w:eastAsia="en-ZA"/>
        </w:rPr>
        <w:t>tous les citoyens ont le droit de participer librement à la direction des affaires publiques de leur pays, soit directement, soit par l=intermédiaire de représentants librement choisis, ce, conformément aux règles édictées par la loi</w:t>
      </w:r>
      <w:r w:rsidRPr="005036B9">
        <w:rPr>
          <w:rFonts w:eastAsia="Times New Roman" w:cstheme="minorHAnsi"/>
          <w:color w:val="53575A"/>
          <w:sz w:val="23"/>
          <w:szCs w:val="23"/>
          <w:lang w:eastAsia="en-ZA"/>
        </w:rPr>
        <w:t> »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Rappelant</w:t>
      </w:r>
      <w:r w:rsidRPr="005036B9">
        <w:rPr>
          <w:rFonts w:eastAsia="Times New Roman" w:cstheme="minorHAnsi"/>
          <w:color w:val="53575A"/>
          <w:sz w:val="23"/>
          <w:szCs w:val="23"/>
          <w:lang w:eastAsia="en-ZA"/>
        </w:rPr>
        <w:t> son mandat de promotion et de protection des droits de l’homme et des peuples en Afrique en vertu de l’article 45 de la </w:t>
      </w:r>
      <w:r w:rsidRPr="005036B9">
        <w:rPr>
          <w:rFonts w:eastAsia="Times New Roman" w:cstheme="minorHAnsi"/>
          <w:i/>
          <w:iCs/>
          <w:color w:val="53575A"/>
          <w:sz w:val="23"/>
          <w:szCs w:val="23"/>
          <w:lang w:eastAsia="en-ZA"/>
        </w:rPr>
        <w:t>Charte africaine</w:t>
      </w:r>
      <w:r w:rsidRPr="005036B9">
        <w:rPr>
          <w:rFonts w:eastAsia="Times New Roman" w:cstheme="minorHAnsi"/>
          <w:color w:val="53575A"/>
          <w:sz w:val="23"/>
          <w:szCs w:val="23"/>
          <w:lang w:eastAsia="en-ZA"/>
        </w:rPr>
        <w:t>, ainsi que d’autres articles pertinents de la même Charte ;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Saluant </w:t>
      </w:r>
      <w:r w:rsidRPr="005036B9">
        <w:rPr>
          <w:rFonts w:eastAsia="Times New Roman" w:cstheme="minorHAnsi"/>
          <w:color w:val="53575A"/>
          <w:sz w:val="23"/>
          <w:szCs w:val="23"/>
          <w:lang w:eastAsia="en-ZA"/>
        </w:rPr>
        <w:t>l’adoption de la </w:t>
      </w:r>
      <w:r w:rsidRPr="005036B9">
        <w:rPr>
          <w:rFonts w:eastAsia="Times New Roman" w:cstheme="minorHAnsi"/>
          <w:i/>
          <w:iCs/>
          <w:color w:val="53575A"/>
          <w:sz w:val="23"/>
          <w:szCs w:val="23"/>
          <w:lang w:eastAsia="en-ZA"/>
        </w:rPr>
        <w:t>Charte africaine sur la Démocratie, les Elections et la Gouvernance </w:t>
      </w:r>
      <w:r w:rsidRPr="005036B9">
        <w:rPr>
          <w:rFonts w:eastAsia="Times New Roman" w:cstheme="minorHAnsi"/>
          <w:color w:val="53575A"/>
          <w:sz w:val="23"/>
          <w:szCs w:val="23"/>
          <w:lang w:eastAsia="en-ZA"/>
        </w:rPr>
        <w:t>(la Charte africaine sur la Démocratie)  au cours de la 8</w:t>
      </w:r>
      <w:r w:rsidRPr="005036B9">
        <w:rPr>
          <w:rFonts w:eastAsia="Times New Roman" w:cstheme="minorHAnsi"/>
          <w:color w:val="53575A"/>
          <w:sz w:val="17"/>
          <w:szCs w:val="17"/>
          <w:vertAlign w:val="superscript"/>
          <w:lang w:eastAsia="en-ZA"/>
        </w:rPr>
        <w:t>ème</w:t>
      </w:r>
      <w:r w:rsidRPr="005036B9">
        <w:rPr>
          <w:rFonts w:eastAsia="Times New Roman" w:cstheme="minorHAnsi"/>
          <w:color w:val="53575A"/>
          <w:sz w:val="23"/>
          <w:szCs w:val="23"/>
          <w:lang w:eastAsia="en-ZA"/>
        </w:rPr>
        <w:t> Session ordinaire de la Conférence des Chefs d’Etat et de Gouvernement de l’Union africaine (UA), qui s’était tenue le 30 janvier 2007, à Addis-Abeba, en Ethiopie,</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Considérant</w:t>
      </w:r>
      <w:r w:rsidRPr="005036B9">
        <w:rPr>
          <w:rFonts w:eastAsia="Times New Roman" w:cstheme="minorHAnsi"/>
          <w:color w:val="53575A"/>
          <w:sz w:val="23"/>
          <w:szCs w:val="23"/>
          <w:lang w:eastAsia="en-ZA"/>
        </w:rPr>
        <w:t> les dispositions pertinentes de l’article 9 du Protocole à la Charte africaine relatif aux Droits de la Femme en Afrique, qui exhorte les Etats Parties à prendre des mesures positives en vue de veiller à ce que « </w:t>
      </w:r>
      <w:r w:rsidRPr="005036B9">
        <w:rPr>
          <w:rFonts w:eastAsia="Times New Roman" w:cstheme="minorHAnsi"/>
          <w:i/>
          <w:iCs/>
          <w:color w:val="53575A"/>
          <w:sz w:val="23"/>
          <w:szCs w:val="23"/>
          <w:lang w:eastAsia="en-ZA"/>
        </w:rPr>
        <w:t>les femmes participent à toutes les élections sans aucune discrimination »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Considerant </w:t>
      </w:r>
      <w:r w:rsidRPr="005036B9">
        <w:rPr>
          <w:rFonts w:eastAsia="Times New Roman" w:cstheme="minorHAnsi"/>
          <w:i/>
          <w:iCs/>
          <w:color w:val="53575A"/>
          <w:sz w:val="23"/>
          <w:szCs w:val="23"/>
          <w:lang w:eastAsia="en-ZA"/>
        </w:rPr>
        <w:t>en outre son engagement </w:t>
      </w:r>
      <w:r w:rsidRPr="005036B9">
        <w:rPr>
          <w:rFonts w:eastAsia="Times New Roman" w:cstheme="minorHAnsi"/>
          <w:color w:val="53575A"/>
          <w:sz w:val="23"/>
          <w:szCs w:val="23"/>
          <w:lang w:eastAsia="en-ZA"/>
        </w:rPr>
        <w:t>à prendre des mesures positives en vue d’assurer une meilleure représentativité des femmes à des postes électifs ; </w:t>
      </w:r>
      <w:r w:rsidRPr="005036B9">
        <w:rPr>
          <w:rFonts w:eastAsia="Times New Roman" w:cstheme="minorHAnsi"/>
          <w:i/>
          <w:iCs/>
          <w:color w:val="53575A"/>
          <w:sz w:val="23"/>
          <w:szCs w:val="23"/>
          <w:lang w:eastAsia="en-ZA"/>
        </w:rPr>
        <w:t>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Rappelant </w:t>
      </w:r>
      <w:r w:rsidRPr="005036B9">
        <w:rPr>
          <w:rFonts w:eastAsia="Times New Roman" w:cstheme="minorHAnsi"/>
          <w:color w:val="53575A"/>
          <w:sz w:val="23"/>
          <w:szCs w:val="23"/>
          <w:lang w:eastAsia="en-ZA"/>
        </w:rPr>
        <w:t>ses résolutions sur les questions électorales, Résolution </w:t>
      </w:r>
      <w:r w:rsidRPr="005036B9">
        <w:rPr>
          <w:rFonts w:eastAsia="Times New Roman" w:cstheme="minorHAnsi"/>
          <w:b/>
          <w:bCs/>
          <w:i/>
          <w:iCs/>
          <w:color w:val="53575A"/>
          <w:sz w:val="23"/>
          <w:szCs w:val="23"/>
          <w:lang w:eastAsia="en-ZA"/>
        </w:rPr>
        <w:t>ACHPR/Res.23 (XIX) 96</w:t>
      </w:r>
      <w:r w:rsidRPr="005036B9">
        <w:rPr>
          <w:rFonts w:eastAsia="Times New Roman" w:cstheme="minorHAnsi"/>
          <w:color w:val="53575A"/>
          <w:sz w:val="23"/>
          <w:szCs w:val="23"/>
          <w:lang w:eastAsia="en-ZA"/>
        </w:rPr>
        <w:t> sur le Processus électoral et la Gouvernance participative, Résolution </w:t>
      </w:r>
      <w:r w:rsidRPr="005036B9">
        <w:rPr>
          <w:rFonts w:eastAsia="Times New Roman" w:cstheme="minorHAnsi"/>
          <w:b/>
          <w:bCs/>
          <w:i/>
          <w:iCs/>
          <w:color w:val="53575A"/>
          <w:sz w:val="23"/>
          <w:szCs w:val="23"/>
          <w:lang w:eastAsia="en-ZA"/>
        </w:rPr>
        <w:t>ACHPR/Res.115 (XXXXII) 07</w:t>
      </w:r>
      <w:r w:rsidRPr="005036B9">
        <w:rPr>
          <w:rFonts w:eastAsia="Times New Roman" w:cstheme="minorHAnsi"/>
          <w:color w:val="53575A"/>
          <w:sz w:val="23"/>
          <w:szCs w:val="23"/>
          <w:lang w:eastAsia="en-ZA"/>
        </w:rPr>
        <w:t> sur la Ratification de la Charte africaine sur la Démocratie, les Elections et la Gouvernance, Résolution </w:t>
      </w:r>
      <w:r w:rsidRPr="005036B9">
        <w:rPr>
          <w:rFonts w:eastAsia="Times New Roman" w:cstheme="minorHAnsi"/>
          <w:b/>
          <w:bCs/>
          <w:i/>
          <w:iCs/>
          <w:color w:val="53575A"/>
          <w:sz w:val="23"/>
          <w:szCs w:val="23"/>
          <w:lang w:eastAsia="en-ZA"/>
        </w:rPr>
        <w:t>ACHPR/Res.128 (XXXXII) 07</w:t>
      </w:r>
      <w:r w:rsidRPr="005036B9">
        <w:rPr>
          <w:rFonts w:eastAsia="Times New Roman" w:cstheme="minorHAnsi"/>
          <w:color w:val="53575A"/>
          <w:sz w:val="23"/>
          <w:szCs w:val="23"/>
          <w:lang w:eastAsia="en-ZA"/>
        </w:rPr>
        <w:t> sur la liberté d’Expression et les prochaines Elections au Zimbabwe, Résolution </w:t>
      </w:r>
      <w:r w:rsidRPr="005036B9">
        <w:rPr>
          <w:rFonts w:eastAsia="Times New Roman" w:cstheme="minorHAnsi"/>
          <w:b/>
          <w:bCs/>
          <w:i/>
          <w:iCs/>
          <w:color w:val="53575A"/>
          <w:sz w:val="23"/>
          <w:szCs w:val="23"/>
          <w:lang w:eastAsia="en-ZA"/>
        </w:rPr>
        <w:t>ACHPR/Res.133 (XXXXIIII) 08</w:t>
      </w:r>
      <w:r w:rsidRPr="005036B9">
        <w:rPr>
          <w:rFonts w:eastAsia="Times New Roman" w:cstheme="minorHAnsi"/>
          <w:b/>
          <w:bCs/>
          <w:color w:val="53575A"/>
          <w:sz w:val="23"/>
          <w:szCs w:val="23"/>
          <w:lang w:eastAsia="en-ZA"/>
        </w:rPr>
        <w:t> </w:t>
      </w:r>
      <w:r w:rsidRPr="005036B9">
        <w:rPr>
          <w:rFonts w:eastAsia="Times New Roman" w:cstheme="minorHAnsi"/>
          <w:color w:val="53575A"/>
          <w:sz w:val="23"/>
          <w:szCs w:val="23"/>
          <w:lang w:eastAsia="en-ZA"/>
        </w:rPr>
        <w:t>sur les Elections en Afrique et Résolution </w:t>
      </w:r>
      <w:r w:rsidRPr="005036B9">
        <w:rPr>
          <w:rFonts w:eastAsia="Times New Roman" w:cstheme="minorHAnsi"/>
          <w:b/>
          <w:bCs/>
          <w:i/>
          <w:iCs/>
          <w:color w:val="53575A"/>
          <w:sz w:val="23"/>
          <w:szCs w:val="23"/>
          <w:lang w:eastAsia="en-ZA"/>
        </w:rPr>
        <w:t>ACHPR/Res.164 (XLVII) 2010</w:t>
      </w:r>
      <w:r w:rsidRPr="005036B9">
        <w:rPr>
          <w:rFonts w:eastAsia="Times New Roman" w:cstheme="minorHAnsi"/>
          <w:color w:val="53575A"/>
          <w:sz w:val="23"/>
          <w:szCs w:val="23"/>
          <w:lang w:eastAsia="en-ZA"/>
        </w:rPr>
        <w:t> sur les Elections en Afrique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Exprimant</w:t>
      </w:r>
      <w:r w:rsidRPr="005036B9">
        <w:rPr>
          <w:rFonts w:eastAsia="Times New Roman" w:cstheme="minorHAnsi"/>
          <w:color w:val="53575A"/>
          <w:sz w:val="23"/>
          <w:szCs w:val="23"/>
          <w:lang w:eastAsia="en-ZA"/>
        </w:rPr>
        <w:t> sa préoccupation du fait que l’organisation d’élections libres et équitables demeure difficile dans certaines parties du continent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Notant</w:t>
      </w:r>
      <w:r w:rsidRPr="005036B9">
        <w:rPr>
          <w:rFonts w:eastAsia="Times New Roman" w:cstheme="minorHAnsi"/>
          <w:color w:val="53575A"/>
          <w:sz w:val="23"/>
          <w:szCs w:val="23"/>
          <w:lang w:eastAsia="en-ZA"/>
        </w:rPr>
        <w:t> que l’année 2010 est l’année de la Paix et de la Sécurité en Afrique </w:t>
      </w:r>
      <w:r w:rsidRPr="005036B9">
        <w:rPr>
          <w:rFonts w:eastAsia="Times New Roman" w:cstheme="minorHAnsi"/>
          <w:b/>
          <w:bCs/>
          <w:color w:val="53575A"/>
          <w:sz w:val="23"/>
          <w:szCs w:val="23"/>
          <w:lang w:eastAsia="en-ZA"/>
        </w:rPr>
        <w:t>(</w:t>
      </w:r>
      <w:r w:rsidRPr="005036B9">
        <w:rPr>
          <w:rFonts w:eastAsia="Times New Roman" w:cstheme="minorHAnsi"/>
          <w:b/>
          <w:bCs/>
          <w:i/>
          <w:iCs/>
          <w:color w:val="53575A"/>
          <w:sz w:val="23"/>
          <w:szCs w:val="23"/>
          <w:lang w:eastAsia="en-ZA"/>
        </w:rPr>
        <w:t>SP/ASSEMBLY/PS/DECL.(I)</w:t>
      </w:r>
      <w:r w:rsidRPr="005036B9">
        <w:rPr>
          <w:rFonts w:eastAsia="Times New Roman" w:cstheme="minorHAnsi"/>
          <w:b/>
          <w:bCs/>
          <w:color w:val="53575A"/>
          <w:sz w:val="23"/>
          <w:szCs w:val="23"/>
          <w:lang w:eastAsia="en-ZA"/>
        </w:rPr>
        <w:t>) </w:t>
      </w:r>
      <w:r w:rsidRPr="005036B9">
        <w:rPr>
          <w:rFonts w:eastAsia="Times New Roman" w:cstheme="minorHAnsi"/>
          <w:color w:val="53575A"/>
          <w:sz w:val="23"/>
          <w:szCs w:val="23"/>
          <w:lang w:eastAsia="en-ZA"/>
        </w:rPr>
        <w:t>et que l’année 2011 marque</w:t>
      </w:r>
      <w:r w:rsidRPr="005036B9">
        <w:rPr>
          <w:rFonts w:eastAsia="Times New Roman" w:cstheme="minorHAnsi"/>
          <w:b/>
          <w:bCs/>
          <w:color w:val="53575A"/>
          <w:sz w:val="23"/>
          <w:szCs w:val="23"/>
          <w:lang w:eastAsia="en-ZA"/>
        </w:rPr>
        <w:t> le </w:t>
      </w:r>
      <w:r w:rsidRPr="005036B9">
        <w:rPr>
          <w:rFonts w:eastAsia="Times New Roman" w:cstheme="minorHAnsi"/>
          <w:color w:val="53575A"/>
          <w:sz w:val="23"/>
          <w:szCs w:val="23"/>
          <w:lang w:eastAsia="en-ZA"/>
        </w:rPr>
        <w:t>30</w:t>
      </w:r>
      <w:r w:rsidRPr="005036B9">
        <w:rPr>
          <w:rFonts w:eastAsia="Times New Roman" w:cstheme="minorHAnsi"/>
          <w:color w:val="53575A"/>
          <w:sz w:val="17"/>
          <w:szCs w:val="17"/>
          <w:vertAlign w:val="superscript"/>
          <w:lang w:eastAsia="en-ZA"/>
        </w:rPr>
        <w:t>ème</w:t>
      </w:r>
      <w:r w:rsidRPr="005036B9">
        <w:rPr>
          <w:rFonts w:eastAsia="Times New Roman" w:cstheme="minorHAnsi"/>
          <w:color w:val="53575A"/>
          <w:sz w:val="23"/>
          <w:szCs w:val="23"/>
          <w:lang w:eastAsia="en-ZA"/>
        </w:rPr>
        <w:t> Anniversaire de la </w:t>
      </w:r>
      <w:r w:rsidRPr="005036B9">
        <w:rPr>
          <w:rFonts w:eastAsia="Times New Roman" w:cstheme="minorHAnsi"/>
          <w:i/>
          <w:iCs/>
          <w:color w:val="53575A"/>
          <w:sz w:val="23"/>
          <w:szCs w:val="23"/>
          <w:lang w:eastAsia="en-ZA"/>
        </w:rPr>
        <w:t>Charte africaine</w:t>
      </w:r>
      <w:r w:rsidRPr="005036B9">
        <w:rPr>
          <w:rFonts w:eastAsia="Times New Roman" w:cstheme="minorHAnsi"/>
          <w:color w:val="53575A"/>
          <w:sz w:val="23"/>
          <w:szCs w:val="23"/>
          <w:lang w:eastAsia="en-ZA"/>
        </w:rPr>
        <w:t>.</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Considérant</w:t>
      </w:r>
      <w:r w:rsidRPr="005036B9">
        <w:rPr>
          <w:rFonts w:eastAsia="Times New Roman" w:cstheme="minorHAnsi"/>
          <w:color w:val="53575A"/>
          <w:sz w:val="23"/>
          <w:szCs w:val="23"/>
          <w:lang w:eastAsia="en-ZA"/>
        </w:rPr>
        <w:t> l’importance de l’organisation d’élections et de référendums pacifiques, libres, équitables et transparents et, par conséquent, du respect total de leurs résultats pour le maintien de la paix et de la sécurité dans la région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Réaffirmant </w:t>
      </w:r>
      <w:r w:rsidRPr="005036B9">
        <w:rPr>
          <w:rFonts w:eastAsia="Times New Roman" w:cstheme="minorHAnsi"/>
          <w:color w:val="53575A"/>
          <w:sz w:val="23"/>
          <w:szCs w:val="23"/>
          <w:lang w:eastAsia="en-ZA"/>
        </w:rPr>
        <w:t>son engagement en faveur du développement de la démocratie en Afrique et reconnaissant que les principes de la bonne gouvernance, de la transparence et des droits humains sont des conditions essentielles qui contribuent à la réalisation de la paix et du développement durable en Afrique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lastRenderedPageBreak/>
        <w:t>Exprimant sa préoccupation</w:t>
      </w:r>
      <w:r w:rsidRPr="005036B9">
        <w:rPr>
          <w:rFonts w:eastAsia="Times New Roman" w:cstheme="minorHAnsi"/>
          <w:color w:val="53575A"/>
          <w:sz w:val="23"/>
          <w:szCs w:val="23"/>
          <w:lang w:eastAsia="en-ZA"/>
        </w:rPr>
        <w:t> du fait que si la Charte africaine sur la Démocratie pose des principes qui visent l’émergence d’un continent démocratique débarrassé des changements de régime par des voies inconstitutionnelles et des conflits, le rythme des nouvelles ratifications demeure lent, seuls quatre pays (Burkina-Faso, Ethiopie, Mauritanie et Sierra Leone) ayant ratifié cet instrument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i/>
          <w:iCs/>
          <w:color w:val="53575A"/>
          <w:sz w:val="23"/>
          <w:szCs w:val="23"/>
          <w:lang w:eastAsia="en-ZA"/>
        </w:rPr>
        <w:t>Félicite</w:t>
      </w:r>
      <w:r w:rsidRPr="005036B9">
        <w:rPr>
          <w:rFonts w:eastAsia="Times New Roman" w:cstheme="minorHAnsi"/>
          <w:color w:val="53575A"/>
          <w:sz w:val="23"/>
          <w:szCs w:val="23"/>
          <w:lang w:eastAsia="en-ZA"/>
        </w:rPr>
        <w:t> les pays africains qui ont organisé des élections avec succes ; </w:t>
      </w:r>
    </w:p>
    <w:p w:rsidR="005036B9" w:rsidRPr="005036B9" w:rsidRDefault="005036B9" w:rsidP="005036B9">
      <w:pPr>
        <w:shd w:val="clear" w:color="auto" w:fill="FFFFFF"/>
        <w:spacing w:after="150" w:line="240" w:lineRule="auto"/>
        <w:rPr>
          <w:rFonts w:eastAsia="Times New Roman" w:cstheme="minorHAnsi"/>
          <w:color w:val="53575A"/>
          <w:sz w:val="23"/>
          <w:szCs w:val="23"/>
          <w:lang w:eastAsia="en-ZA"/>
        </w:rPr>
      </w:pPr>
      <w:r w:rsidRPr="005036B9">
        <w:rPr>
          <w:rFonts w:eastAsia="Times New Roman" w:cstheme="minorHAnsi"/>
          <w:b/>
          <w:bCs/>
          <w:color w:val="53575A"/>
          <w:sz w:val="23"/>
          <w:szCs w:val="23"/>
          <w:lang w:eastAsia="en-ZA"/>
        </w:rPr>
        <w:t>APPELLE</w:t>
      </w:r>
      <w:r w:rsidRPr="005036B9">
        <w:rPr>
          <w:rFonts w:eastAsia="Times New Roman" w:cstheme="minorHAnsi"/>
          <w:color w:val="53575A"/>
          <w:sz w:val="23"/>
          <w:szCs w:val="23"/>
          <w:lang w:eastAsia="en-ZA"/>
        </w:rPr>
        <w:t> les Etats Parties à la Charte africaine qui organisent des élections et d’autres formes de processus de participation à la vie politique, , à :</w:t>
      </w:r>
    </w:p>
    <w:p w:rsidR="005036B9" w:rsidRPr="005036B9" w:rsidRDefault="005036B9" w:rsidP="005036B9">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036B9">
        <w:rPr>
          <w:rFonts w:eastAsia="Times New Roman" w:cstheme="minorHAnsi"/>
          <w:color w:val="53575A"/>
          <w:sz w:val="23"/>
          <w:szCs w:val="23"/>
          <w:lang w:eastAsia="en-ZA"/>
        </w:rPr>
        <w:t>Veiller  à créer les conditions favorables à l’organisation d’élections ou d’un référendum pacifiques, libres, équitables et transparents ; </w:t>
      </w:r>
    </w:p>
    <w:p w:rsidR="005036B9" w:rsidRPr="005036B9" w:rsidRDefault="005036B9" w:rsidP="005036B9">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036B9">
        <w:rPr>
          <w:rFonts w:eastAsia="Times New Roman" w:cstheme="minorHAnsi"/>
          <w:color w:val="53575A"/>
          <w:sz w:val="23"/>
          <w:szCs w:val="23"/>
          <w:lang w:eastAsia="en-ZA"/>
        </w:rPr>
        <w:t>Veiller à ce que les parties concurrentes, en particulier les partis d’opposition, bénéficient d’un accès équitable aux médias d’Etat et aux ressources de l’Etat ; </w:t>
      </w:r>
    </w:p>
    <w:p w:rsidR="005036B9" w:rsidRPr="005036B9" w:rsidRDefault="005036B9" w:rsidP="005036B9">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036B9">
        <w:rPr>
          <w:rFonts w:eastAsia="Times New Roman" w:cstheme="minorHAnsi"/>
          <w:color w:val="53575A"/>
          <w:sz w:val="23"/>
          <w:szCs w:val="23"/>
          <w:lang w:eastAsia="en-ZA"/>
        </w:rPr>
        <w:t>Veiller à ce que toutes les parties impliquées, en particulier les partis d’opposition, soient autorisées à poursuivre leur campagne librement, sans violence ni intimidation ; </w:t>
      </w:r>
    </w:p>
    <w:p w:rsidR="005036B9" w:rsidRPr="005036B9" w:rsidRDefault="005036B9" w:rsidP="005036B9">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036B9">
        <w:rPr>
          <w:rFonts w:eastAsia="Times New Roman" w:cstheme="minorHAnsi"/>
          <w:color w:val="53575A"/>
          <w:sz w:val="23"/>
          <w:szCs w:val="23"/>
          <w:lang w:eastAsia="en-ZA"/>
        </w:rPr>
        <w:t>Garantir la participation de tous les citoyens aux processus électoraux et référendaires, sans crainte ni intimidation ; </w:t>
      </w:r>
    </w:p>
    <w:p w:rsidR="005036B9" w:rsidRPr="005036B9" w:rsidRDefault="005036B9" w:rsidP="005036B9">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036B9">
        <w:rPr>
          <w:rFonts w:eastAsia="Times New Roman" w:cstheme="minorHAnsi"/>
          <w:color w:val="53575A"/>
          <w:sz w:val="23"/>
          <w:szCs w:val="23"/>
          <w:lang w:eastAsia="en-ZA"/>
        </w:rPr>
        <w:t>Prendre des mesures d’actions positives en vue de garantir une meilleure représentation des femmes dans les postes électifs ;  </w:t>
      </w:r>
    </w:p>
    <w:p w:rsidR="005036B9" w:rsidRPr="005036B9" w:rsidRDefault="005036B9" w:rsidP="005036B9">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036B9">
        <w:rPr>
          <w:rFonts w:eastAsia="Times New Roman" w:cstheme="minorHAnsi"/>
          <w:color w:val="53575A"/>
          <w:sz w:val="23"/>
          <w:szCs w:val="23"/>
          <w:lang w:eastAsia="en-ZA"/>
        </w:rPr>
        <w:t>Mettre en place des procédures impartiales et non-discriminatoires pour tous les processus électoraux ; </w:t>
      </w:r>
    </w:p>
    <w:p w:rsidR="005036B9" w:rsidRPr="005036B9" w:rsidRDefault="005036B9" w:rsidP="005036B9">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036B9">
        <w:rPr>
          <w:rFonts w:eastAsia="Times New Roman" w:cstheme="minorHAnsi"/>
          <w:color w:val="53575A"/>
          <w:sz w:val="23"/>
          <w:szCs w:val="23"/>
          <w:lang w:eastAsia="en-ZA"/>
        </w:rPr>
        <w:t>Prendre toutes les mesures nécessaires pour prévenir, instruire et poursuivre en justice les violations des droits humains liées aux élections et offrir aux victimes une réparation satisfaisante ; </w:t>
      </w:r>
    </w:p>
    <w:p w:rsidR="005036B9" w:rsidRPr="005036B9" w:rsidRDefault="005036B9" w:rsidP="005036B9">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036B9">
        <w:rPr>
          <w:rFonts w:eastAsia="Times New Roman" w:cstheme="minorHAnsi"/>
          <w:color w:val="53575A"/>
          <w:sz w:val="23"/>
          <w:szCs w:val="23"/>
          <w:lang w:eastAsia="en-ZA"/>
        </w:rPr>
        <w:t>Garantir la liberté de mouvement et l’intégrité physique des défenseurs des droits de l’homme, des journalistes et autres spécialistes des médias à l’approche des élections et des référendums ou pendant les élections et après la proclamation des résultats ces derniers ; </w:t>
      </w:r>
    </w:p>
    <w:p w:rsidR="005036B9" w:rsidRPr="005036B9" w:rsidRDefault="005036B9" w:rsidP="005036B9">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036B9">
        <w:rPr>
          <w:rFonts w:eastAsia="Times New Roman" w:cstheme="minorHAnsi"/>
          <w:color w:val="53575A"/>
          <w:sz w:val="23"/>
          <w:szCs w:val="23"/>
          <w:lang w:eastAsia="en-ZA"/>
        </w:rPr>
        <w:t>Demande aux autorités de tous les pays ayant prévu d’organiser des élections ainsi qu’aux autorités soudanaises d’inviter et d’autoriser les superviseurs et observateurs nationaux et internationaux pour la durée des processus électoraux et référendaires.  </w:t>
      </w:r>
    </w:p>
    <w:p w:rsidR="005036B9" w:rsidRPr="005036B9" w:rsidRDefault="005036B9" w:rsidP="005036B9">
      <w:pPr>
        <w:shd w:val="clear" w:color="auto" w:fill="FFFFFF"/>
        <w:spacing w:line="240" w:lineRule="auto"/>
        <w:rPr>
          <w:rFonts w:eastAsia="Times New Roman" w:cstheme="minorHAnsi"/>
          <w:color w:val="53575A"/>
          <w:sz w:val="23"/>
          <w:szCs w:val="23"/>
          <w:lang w:eastAsia="en-ZA"/>
        </w:rPr>
      </w:pPr>
      <w:r w:rsidRPr="005036B9">
        <w:rPr>
          <w:rFonts w:eastAsia="Times New Roman" w:cstheme="minorHAnsi"/>
          <w:b/>
          <w:bCs/>
          <w:color w:val="53575A"/>
          <w:sz w:val="23"/>
          <w:szCs w:val="23"/>
          <w:lang w:eastAsia="en-ZA"/>
        </w:rPr>
        <w:t>REITERE </w:t>
      </w:r>
      <w:r w:rsidRPr="005036B9">
        <w:rPr>
          <w:rFonts w:eastAsia="Times New Roman" w:cstheme="minorHAnsi"/>
          <w:color w:val="53575A"/>
          <w:sz w:val="23"/>
          <w:szCs w:val="23"/>
          <w:lang w:eastAsia="en-ZA"/>
        </w:rPr>
        <w:t>son appel à tous les Etats Parties à la Charte africaine ne l’ont pas encore fait à ratifier la Charte africaine sur la Démocratie et à assurer sa mise en œuvre effective et immédiate, étant donné qu’elle contient les bases qui garantissent l’organisation d’élections libres et équitables en Afrique.</w:t>
      </w:r>
    </w:p>
    <w:p w:rsidR="005036B9" w:rsidRDefault="005036B9"/>
    <w:sectPr w:rsidR="0050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12FE8"/>
    <w:multiLevelType w:val="multilevel"/>
    <w:tmpl w:val="3070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B9"/>
    <w:rsid w:val="004450FB"/>
    <w:rsid w:val="005036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C1AF"/>
  <w15:chartTrackingRefBased/>
  <w15:docId w15:val="{4795C831-AC5B-40EE-92A6-049D1144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3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6B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036B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8528">
      <w:bodyDiv w:val="1"/>
      <w:marLeft w:val="0"/>
      <w:marRight w:val="0"/>
      <w:marTop w:val="0"/>
      <w:marBottom w:val="0"/>
      <w:divBdr>
        <w:top w:val="none" w:sz="0" w:space="0" w:color="auto"/>
        <w:left w:val="none" w:sz="0" w:space="0" w:color="auto"/>
        <w:bottom w:val="none" w:sz="0" w:space="0" w:color="auto"/>
        <w:right w:val="none" w:sz="0" w:space="0" w:color="auto"/>
      </w:divBdr>
      <w:divsChild>
        <w:div w:id="200095611">
          <w:marLeft w:val="0"/>
          <w:marRight w:val="0"/>
          <w:marTop w:val="0"/>
          <w:marBottom w:val="0"/>
          <w:divBdr>
            <w:top w:val="none" w:sz="0" w:space="0" w:color="auto"/>
            <w:left w:val="none" w:sz="0" w:space="0" w:color="auto"/>
            <w:bottom w:val="none" w:sz="0" w:space="0" w:color="auto"/>
            <w:right w:val="none" w:sz="0" w:space="0" w:color="auto"/>
          </w:divBdr>
        </w:div>
        <w:div w:id="1136676487">
          <w:marLeft w:val="0"/>
          <w:marRight w:val="0"/>
          <w:marTop w:val="300"/>
          <w:marBottom w:val="300"/>
          <w:divBdr>
            <w:top w:val="none" w:sz="0" w:space="0" w:color="auto"/>
            <w:left w:val="none" w:sz="0" w:space="0" w:color="auto"/>
            <w:bottom w:val="single" w:sz="6" w:space="0" w:color="DEE1E4"/>
            <w:right w:val="none" w:sz="0" w:space="0" w:color="auto"/>
          </w:divBdr>
          <w:divsChild>
            <w:div w:id="2117476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89838649">
      <w:bodyDiv w:val="1"/>
      <w:marLeft w:val="0"/>
      <w:marRight w:val="0"/>
      <w:marTop w:val="0"/>
      <w:marBottom w:val="0"/>
      <w:divBdr>
        <w:top w:val="none" w:sz="0" w:space="0" w:color="auto"/>
        <w:left w:val="none" w:sz="0" w:space="0" w:color="auto"/>
        <w:bottom w:val="none" w:sz="0" w:space="0" w:color="auto"/>
        <w:right w:val="none" w:sz="0" w:space="0" w:color="auto"/>
      </w:divBdr>
      <w:divsChild>
        <w:div w:id="94288227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2023-09-22T13:53:00Z</dcterms:created>
  <dcterms:modified xsi:type="dcterms:W3CDTF">2023-09-22T13:59:00Z</dcterms:modified>
</cp:coreProperties>
</file>