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A6" w:rsidRPr="00D355A6" w:rsidRDefault="00D355A6" w:rsidP="00D355A6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Détérioration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Situation des Populations </w:t>
      </w: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Autochtones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Certaines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Parties de </w:t>
      </w:r>
      <w:proofErr w:type="spellStart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l’Afrique</w:t>
      </w:r>
      <w:proofErr w:type="spellEnd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</w:t>
      </w:r>
      <w:bookmarkStart w:id="0" w:name="_GoBack"/>
      <w:bookmarkEnd w:id="0"/>
      <w:r w:rsidRPr="00D355A6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Res.176(XLVIII)10</w:t>
      </w:r>
    </w:p>
    <w:p w:rsidR="00D355A6" w:rsidRPr="00D355A6" w:rsidRDefault="00D355A6" w:rsidP="00D355A6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D355A6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D355A6">
        <w:rPr>
          <w:rFonts w:eastAsia="Times New Roman" w:cstheme="minorHAnsi"/>
          <w:color w:val="231F20"/>
          <w:sz w:val="23"/>
          <w:szCs w:val="23"/>
          <w:lang w:eastAsia="en-ZA"/>
        </w:rPr>
        <w:t>nov</w:t>
      </w:r>
      <w:proofErr w:type="spellEnd"/>
      <w:r w:rsidRPr="00D355A6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24, 2010</w:t>
      </w:r>
    </w:p>
    <w:p w:rsidR="000F03B6" w:rsidRPr="00D355A6" w:rsidRDefault="000F03B6">
      <w:pPr>
        <w:rPr>
          <w:rFonts w:cstheme="minorHAnsi"/>
        </w:rPr>
      </w:pP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La Commission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africaine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des droits de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et des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peuples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réunie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sa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48</w:t>
      </w:r>
      <w:r w:rsidRPr="00D355A6">
        <w:rPr>
          <w:rFonts w:asciiTheme="minorHAnsi" w:hAnsiTheme="minorHAnsi" w:cstheme="minorHAnsi"/>
          <w:b/>
          <w:bCs/>
          <w:color w:val="53575A"/>
          <w:sz w:val="17"/>
          <w:szCs w:val="17"/>
          <w:vertAlign w:val="superscript"/>
        </w:rPr>
        <w:t>ème</w:t>
      </w:r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 Session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ordinaire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tenue du 10 au 24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novembre</w:t>
      </w:r>
      <w:proofErr w:type="spellEnd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2010 à Banjul, </w:t>
      </w:r>
      <w:proofErr w:type="spellStart"/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) ;</w:t>
      </w:r>
      <w:proofErr w:type="gram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non discrimination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inscrit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proofErr w:type="gram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2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 aux droits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 que les droits des populations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 protégés par les Articles 19, 20(1), 21 et 22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Nations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populations </w:t>
      </w:r>
      <w:proofErr w:type="spellStart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ACHPR/Res.121(XXXXII) 07: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Résolution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Nations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Unies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les droits des populations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adoptée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lors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42</w:t>
      </w:r>
      <w:r w:rsidRPr="00D355A6">
        <w:rPr>
          <w:rFonts w:asciiTheme="minorHAnsi" w:hAnsiTheme="minorHAnsi" w:cstheme="minorHAnsi"/>
          <w:i/>
          <w:iCs/>
          <w:color w:val="53575A"/>
          <w:sz w:val="17"/>
          <w:szCs w:val="17"/>
          <w:vertAlign w:val="superscript"/>
        </w:rPr>
        <w:t>ème</w:t>
      </w:r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ordinaire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la Commission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tenue du 15 au 28 </w:t>
      </w:r>
      <w:proofErr w:type="spell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novembre</w:t>
      </w:r>
      <w:proofErr w:type="spellEnd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gramStart"/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2007 ;</w:t>
      </w:r>
      <w:proofErr w:type="gram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Préoccupée</w:t>
      </w:r>
      <w:proofErr w:type="spellEnd"/>
      <w:r w:rsidRPr="00D355A6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par les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exécutions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croissantes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continues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Batwa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 Burundi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délibérée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Ogiek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Kenya ;</w:t>
      </w:r>
      <w:proofErr w:type="gram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Profondément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décision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du Botswana qui 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dénié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aux San Bushmen du </w:t>
      </w:r>
      <w:r w:rsidRPr="00D355A6">
        <w:rPr>
          <w:rFonts w:asciiTheme="minorHAnsi" w:hAnsiTheme="minorHAnsi" w:cstheme="minorHAnsi"/>
          <w:i/>
          <w:iCs/>
          <w:color w:val="53575A"/>
          <w:sz w:val="23"/>
          <w:szCs w:val="23"/>
        </w:rPr>
        <w:t>Central Kalahari Game Reserve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> (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chasse du Kalahari central)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droits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l’eau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D355A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Préoccupé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 par le </w:t>
      </w:r>
      <w:proofErr w:type="spellStart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déguerpissement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 des</w:t>
      </w:r>
      <w:proofErr w:type="gram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pasteurs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indigènes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terres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ancestrales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avec </w:t>
      </w:r>
      <w:proofErr w:type="spellStart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préoccupation</w:t>
      </w:r>
      <w:proofErr w:type="spellEnd"/>
      <w:r w:rsidRPr="00D355A6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harcèlement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l’intimidation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arrestations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arbitraires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détentions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illégales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l’exécution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populations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avocats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 Burundi et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:</w:t>
      </w:r>
      <w:proofErr w:type="gramEnd"/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du Burundi et du Botswana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enquêter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sur la violation des droits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commises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les populations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au sein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respectifs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traduire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responsables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justice ;</w:t>
      </w:r>
      <w:proofErr w:type="gramEnd"/>
      <w:r w:rsidRPr="00D355A6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EXHORTE 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du Kenya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l’expulsion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délibérée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communauté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Ogiek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Forêt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Mau et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délimitation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territoires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Ogiek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D355A6" w:rsidRPr="00D355A6" w:rsidRDefault="00D355A6" w:rsidP="00D355A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D355A6">
        <w:rPr>
          <w:rFonts w:asciiTheme="minorHAnsi" w:hAnsiTheme="minorHAnsi" w:cstheme="minorHAnsi"/>
          <w:b/>
          <w:bCs/>
          <w:color w:val="53575A"/>
          <w:sz w:val="23"/>
          <w:szCs w:val="23"/>
        </w:rPr>
        <w:t>APPELLE</w:t>
      </w:r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 le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Gouvernement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Tanzanien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reconnaître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et respecter les droits des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autochtones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D355A6">
        <w:rPr>
          <w:rFonts w:asciiTheme="minorHAnsi" w:hAnsiTheme="minorHAnsi" w:cstheme="minorHAnsi"/>
          <w:color w:val="53575A"/>
          <w:sz w:val="23"/>
          <w:szCs w:val="23"/>
        </w:rPr>
        <w:t>Tanzanie</w:t>
      </w:r>
      <w:proofErr w:type="spellEnd"/>
      <w:r w:rsidRPr="00D355A6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D355A6" w:rsidRDefault="00D355A6"/>
    <w:sectPr w:rsidR="00D35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A6"/>
    <w:rsid w:val="000F03B6"/>
    <w:rsid w:val="00D3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E175"/>
  <w15:chartTrackingRefBased/>
  <w15:docId w15:val="{6F2BA9AB-56D2-45C9-BA1F-D3DC929C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5A6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3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D3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458115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2023-09-22T14:32:00Z</dcterms:created>
  <dcterms:modified xsi:type="dcterms:W3CDTF">2023-09-22T14:35:00Z</dcterms:modified>
</cp:coreProperties>
</file>