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D0" w:rsidRPr="005637D0" w:rsidRDefault="005637D0" w:rsidP="005637D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Internes </w:t>
      </w:r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ayant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fui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Conflit</w:t>
      </w:r>
      <w:proofErr w:type="spellEnd"/>
      <w:r w:rsidRPr="005637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Nord du Mali - CADHP/Rés.210(EXT.OS/XI)2012</w:t>
      </w:r>
    </w:p>
    <w:bookmarkEnd w:id="0"/>
    <w:p w:rsidR="005637D0" w:rsidRPr="005637D0" w:rsidRDefault="005637D0" w:rsidP="005637D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637D0">
        <w:rPr>
          <w:rFonts w:eastAsia="Times New Roman" w:cstheme="minorHAnsi"/>
          <w:color w:val="231F20"/>
          <w:sz w:val="23"/>
          <w:szCs w:val="23"/>
          <w:lang w:eastAsia="en-ZA"/>
        </w:rPr>
        <w:t> Mar 01, 2012</w:t>
      </w:r>
    </w:p>
    <w:p w:rsidR="00DB181E" w:rsidRPr="005637D0" w:rsidRDefault="00DB181E">
      <w:pPr>
        <w:rPr>
          <w:rFonts w:cstheme="minorHAnsi"/>
        </w:rPr>
      </w:pPr>
    </w:p>
    <w:p w:rsidR="005637D0" w:rsidRPr="005637D0" w:rsidRDefault="005637D0" w:rsidP="005637D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La Commission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Africaine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des Droits de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l’Homme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et des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Peuples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(la Commission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Africaine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),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réunie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à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l’occasion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de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sa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11ème Session Extraordinaire à Banjul,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Gambie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, du 21 </w:t>
      </w:r>
      <w:proofErr w:type="spell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février</w:t>
      </w:r>
      <w:proofErr w:type="spellEnd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 au 1</w:t>
      </w:r>
      <w:r w:rsidRPr="005637D0">
        <w:rPr>
          <w:rFonts w:eastAsia="Times New Roman" w:cstheme="minorHAnsi"/>
          <w:i/>
          <w:iCs/>
          <w:color w:val="000000"/>
          <w:sz w:val="14"/>
          <w:szCs w:val="14"/>
          <w:vertAlign w:val="superscript"/>
          <w:lang w:val="en-GB" w:eastAsia="en-ZA"/>
        </w:rPr>
        <w:t>er</w:t>
      </w:r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 xml:space="preserve"> mars </w:t>
      </w:r>
      <w:proofErr w:type="gramStart"/>
      <w:r w:rsidRPr="005637D0">
        <w:rPr>
          <w:rFonts w:eastAsia="Times New Roman" w:cstheme="minorHAnsi"/>
          <w:i/>
          <w:iCs/>
          <w:color w:val="000000"/>
          <w:sz w:val="18"/>
          <w:szCs w:val="18"/>
          <w:lang w:val="en-GB" w:eastAsia="en-ZA"/>
        </w:rPr>
        <w:t>2012 ;</w:t>
      </w:r>
      <w:proofErr w:type="gramEnd"/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fr-FR" w:eastAsia="en-ZA"/>
        </w:rPr>
        <w:t>RAPPELANT</w:t>
      </w:r>
      <w:r w:rsidRPr="005637D0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 </w:t>
      </w:r>
      <w:r w:rsidRPr="005637D0">
        <w:rPr>
          <w:rFonts w:eastAsia="Times New Roman" w:cstheme="minorHAnsi"/>
          <w:color w:val="000000"/>
          <w:sz w:val="18"/>
          <w:szCs w:val="18"/>
          <w:lang w:val="fr-FR" w:eastAsia="en-ZA"/>
        </w:rPr>
        <w:t>son mandat relatif à la promotion et à la protection des droits de l’homme et des peuples en Afrique en vertu de la Charte africaine des Droits de l’Homme et des Peuples (la Charte africaine) ;</w:t>
      </w:r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fr-FR" w:eastAsia="en-ZA"/>
        </w:rPr>
        <w:t>CONSIDERANT </w:t>
      </w:r>
      <w:r w:rsidRPr="005637D0">
        <w:rPr>
          <w:rFonts w:eastAsia="Times New Roman" w:cstheme="minorHAnsi"/>
          <w:color w:val="000000"/>
          <w:sz w:val="18"/>
          <w:szCs w:val="18"/>
          <w:lang w:val="fr-FR" w:eastAsia="en-ZA"/>
        </w:rPr>
        <w:t>l’Acte constitutif de l’Union africaine, la Charte africaine des droits de l’homme et des peuples,</w:t>
      </w:r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la Convention de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l’OUA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régissant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aspects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propres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problèmes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réfugiés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Afrique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la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Déclaration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Kampala de 2009 sur 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réfugiés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rapatriés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personnes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déplacées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Afrique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la Convention de Genève de 1951 et son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Protocole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1967 et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d’autres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instruments de protection des droits de </w:t>
      </w:r>
      <w:proofErr w:type="spellStart"/>
      <w:proofErr w:type="gram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l’homme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;</w:t>
      </w:r>
      <w:proofErr w:type="gramEnd"/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>CONSIDERANT </w:t>
      </w:r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entre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autres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l’article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premier de la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Charte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africaine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qui dispose que </w:t>
      </w:r>
      <w:proofErr w:type="gram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«</w:t>
      </w:r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>  </w:t>
      </w:r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Les</w:t>
      </w:r>
      <w:proofErr w:type="gram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Etats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membres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l’Organisation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l’Union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Africaine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, parties à la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présente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Charte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reconnaissent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les droits, devoirs et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libertés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énoncés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dans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cette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Charte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et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s’engagent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 à adopter 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mesures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législatives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ou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autres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pour les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appliquer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 » ;</w:t>
      </w:r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>RAPPELANT EN OUTRE 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l’article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2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paragraphe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1er de la Convention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l’OUA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régissant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les aspects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propres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problèmes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réfugiés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en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Afrique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selon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lang w:val="en-GB" w:eastAsia="en-ZA"/>
        </w:rPr>
        <w:t>lequel</w:t>
      </w:r>
      <w:proofErr w:type="spellEnd"/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> «  </w:t>
      </w:r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Etats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membres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l'OUA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s'engagent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à faire tout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qui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est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leur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pouvoir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cadre de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leurs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législations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respectives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pour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accueillir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réfugiés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et assurer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l'établissement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ceux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d'entre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eux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qui, pour des raisons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sérieuses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ne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peuvent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ou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ne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veulent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pas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retourner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leurs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pays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d'origine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ou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celui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dont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ils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ont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la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nationalité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 ;</w:t>
      </w:r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PROFONDÉMENT PRÉOCCUPÉE</w:t>
      </w:r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la reprise des combats au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nord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du Mali,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depuis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Janvier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2012, entre 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rebelles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touaregs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les forces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armées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maliennes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violation de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l’Accord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d’Alger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2009 qui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avait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officiellement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mis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fin à la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rébellion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touareg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;</w:t>
      </w:r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PRÉOCCUPÉE</w:t>
      </w:r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par les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déplacements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forcés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et massifs de plus de 130.000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maliens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non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seulement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à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l’intérieur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du pays hors des zones de combats,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mais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aussi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pour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trouver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refuge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vers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des pays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voisins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comme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l’Algérie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, le Burkina Faso, la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Mauritanie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gram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et  le</w:t>
      </w:r>
      <w:proofErr w:type="gram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Niger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en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conséquence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la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rébellion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  le  Nord du Mali;</w:t>
      </w:r>
    </w:p>
    <w:p w:rsidR="005637D0" w:rsidRPr="005637D0" w:rsidRDefault="005637D0" w:rsidP="005637D0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5637D0">
        <w:rPr>
          <w:rFonts w:eastAsia="Times New Roman" w:cstheme="minorHAnsi"/>
          <w:b/>
          <w:bCs/>
          <w:color w:val="222222"/>
          <w:sz w:val="18"/>
          <w:szCs w:val="18"/>
          <w:lang w:eastAsia="en-ZA"/>
        </w:rPr>
        <w:t>PREOCCUPEE  EGALEMENT</w:t>
      </w:r>
      <w:proofErr w:type="gram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 par le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risque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potentiel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d’instabilité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 et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d’insécurité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dans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  la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région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consécutif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mouvements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de populations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fuyant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le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conflit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au </w:t>
      </w:r>
      <w:proofErr w:type="spellStart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>nord</w:t>
      </w:r>
      <w:proofErr w:type="spellEnd"/>
      <w:r w:rsidRPr="005637D0">
        <w:rPr>
          <w:rFonts w:eastAsia="Times New Roman" w:cstheme="minorHAnsi"/>
          <w:color w:val="222222"/>
          <w:sz w:val="18"/>
          <w:szCs w:val="18"/>
          <w:lang w:eastAsia="en-ZA"/>
        </w:rPr>
        <w:t xml:space="preserve"> du Mali ;</w:t>
      </w:r>
    </w:p>
    <w:p w:rsidR="005637D0" w:rsidRPr="005637D0" w:rsidRDefault="005637D0" w:rsidP="005637D0">
      <w:pPr>
        <w:shd w:val="clear" w:color="auto" w:fill="FFFFFF"/>
        <w:spacing w:before="105" w:after="105" w:line="240" w:lineRule="auto"/>
        <w:ind w:left="360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 w:eastAsia="en-ZA"/>
        </w:rPr>
        <w:t xml:space="preserve">LA COMMISSION </w:t>
      </w:r>
      <w:proofErr w:type="gramStart"/>
      <w:r w:rsidRPr="005637D0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 w:eastAsia="en-ZA"/>
        </w:rPr>
        <w:t>AFRICAINE :</w:t>
      </w:r>
      <w:proofErr w:type="gramEnd"/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CONDAMNE FERMEMENT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la reprise du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conflit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au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nord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Mali et E</w:t>
      </w:r>
      <w:r w:rsidRPr="005637D0">
        <w:rPr>
          <w:rFonts w:eastAsia="Times New Roman" w:cstheme="minorHAnsi"/>
          <w:b/>
          <w:bCs/>
          <w:color w:val="53575A"/>
          <w:sz w:val="18"/>
          <w:szCs w:val="18"/>
          <w:lang w:eastAsia="en-ZA"/>
        </w:rPr>
        <w:t>XHORTE</w:t>
      </w:r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 les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rebelles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touaregs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à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cesser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immédiatement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leurs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attaques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 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contre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les populations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civiles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innocentes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;</w:t>
      </w:r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APPELLE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le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Gouvernement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Malien</w:t>
      </w:r>
      <w:proofErr w:type="spellEnd"/>
      <w:r w:rsidRPr="005637D0">
        <w:rPr>
          <w:rFonts w:eastAsia="Times New Roman" w:cstheme="minorHAnsi"/>
          <w:b/>
          <w:bCs/>
          <w:color w:val="53575A"/>
          <w:sz w:val="18"/>
          <w:szCs w:val="18"/>
          <w:lang w:eastAsia="en-ZA"/>
        </w:rPr>
        <w:t> </w:t>
      </w:r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et les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rebelles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Touaregs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au dialogue aux fins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d’une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résolution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pacifique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du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conflit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qui les oppose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dans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l’intérêt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la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paix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la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sécurité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la </w:t>
      </w:r>
      <w:proofErr w:type="spellStart"/>
      <w:proofErr w:type="gram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stabilité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  et</w:t>
      </w:r>
      <w:proofErr w:type="gram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l’unité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territoriale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du Mali ;</w:t>
      </w:r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SE REJOUIT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l’engagement</w:t>
      </w:r>
      <w:proofErr w:type="spellEnd"/>
      <w:r w:rsidRPr="005637D0">
        <w:rPr>
          <w:rFonts w:eastAsia="Times New Roman" w:cstheme="minorHAnsi"/>
          <w:b/>
          <w:bCs/>
          <w:color w:val="53575A"/>
          <w:sz w:val="18"/>
          <w:szCs w:val="18"/>
          <w:lang w:eastAsia="en-ZA"/>
        </w:rPr>
        <w:t>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Etats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(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l’Algérie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, le Burkina Faso, la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Mauritanie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le Niger)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qui font </w:t>
      </w:r>
      <w:proofErr w:type="gram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déjà  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preuve</w:t>
      </w:r>
      <w:proofErr w:type="spellEnd"/>
      <w:proofErr w:type="gram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d’hospitalité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et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solidarité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  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envers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les populations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réfugiées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Mali ;</w:t>
      </w:r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APPELLE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les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Etats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qui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hébergent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les populations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réfugiées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prendre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mesures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nécessaires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 </w:t>
      </w:r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pour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garantir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leur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sécurité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et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l’assistance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humanitaire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malgré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la </w:t>
      </w:r>
      <w:proofErr w:type="spell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complexité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de la </w:t>
      </w:r>
      <w:proofErr w:type="spellStart"/>
      <w:proofErr w:type="gramStart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>tache</w:t>
      </w:r>
      <w:proofErr w:type="spellEnd"/>
      <w:r w:rsidRPr="005637D0">
        <w:rPr>
          <w:rFonts w:eastAsia="Times New Roman" w:cstheme="minorHAnsi"/>
          <w:color w:val="53575A"/>
          <w:sz w:val="18"/>
          <w:szCs w:val="18"/>
          <w:lang w:eastAsia="en-ZA"/>
        </w:rPr>
        <w:t xml:space="preserve"> ;</w:t>
      </w:r>
      <w:proofErr w:type="gramEnd"/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APPELLE EN OUTRE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les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Etats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d’accueil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collaborer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étroitement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avec le HCR et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toutes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autres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organisations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internationales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humanitaires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pour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une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meilleure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protection, assistance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matérielle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et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gestion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des camps 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réfugiés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vue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répondre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besoins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des populations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réfugiées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sur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leurs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proofErr w:type="gram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territoires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 ;</w:t>
      </w:r>
      <w:proofErr w:type="gram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 avec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une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attention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particulière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aux femmes et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enfants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;</w:t>
      </w:r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EXHORTE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le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Gouvernement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Mali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prendre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toutes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mesures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nécessaires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pour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autoriser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et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faciliter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l’accès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sans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entrave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des aides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humanitaires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personnes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déplacées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l’intérieur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nord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</w:t>
      </w:r>
      <w:proofErr w:type="gram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Mali ;</w:t>
      </w:r>
      <w:proofErr w:type="gramEnd"/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EXHORTE 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le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Gouvernement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Mali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prendre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toutes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mesures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nécessaires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pour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mettre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fin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déplacements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 la population,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faciliter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rapatriement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réfugiés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et le retour des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personnes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déplacées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internes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dans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leur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localité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dès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que les conditions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sécurité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 </w:t>
      </w:r>
      <w:proofErr w:type="spellStart"/>
      <w:proofErr w:type="gram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permettront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;</w:t>
      </w:r>
      <w:proofErr w:type="gramEnd"/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lastRenderedPageBreak/>
        <w:t>INVITE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 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tous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les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Etats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africains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participer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collectivement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gram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aux  charges</w:t>
      </w:r>
      <w:proofErr w:type="gram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résultant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du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déplacement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forcé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des populations du Nord Mali 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conformément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principes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 la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solidarité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africaine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et de la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Coopération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internationale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tels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que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consacrés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par la Convention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l’OUA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 1969;</w:t>
      </w:r>
    </w:p>
    <w:p w:rsidR="005637D0" w:rsidRPr="005637D0" w:rsidRDefault="005637D0" w:rsidP="005637D0">
      <w:pPr>
        <w:numPr>
          <w:ilvl w:val="0"/>
          <w:numId w:val="1"/>
        </w:numPr>
        <w:shd w:val="clear" w:color="auto" w:fill="FFFFFF"/>
        <w:spacing w:after="150" w:line="240" w:lineRule="auto"/>
        <w:ind w:left="1815"/>
        <w:jc w:val="both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GB" w:eastAsia="en-ZA"/>
        </w:rPr>
        <w:t>INVITE EN OUTRE</w:t>
      </w:r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 </w:t>
      </w:r>
      <w:proofErr w:type="spellStart"/>
      <w:proofErr w:type="gram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tous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  les</w:t>
      </w:r>
      <w:proofErr w:type="gram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Etats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membres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de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l’Union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Africaine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qui ne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l’ont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pas encore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fait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,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ratifier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et à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mettre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œuvre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la Convention de Kampala sur la protection et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l’assistance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aux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personnes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déplacées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en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 xml:space="preserve"> </w:t>
      </w:r>
      <w:proofErr w:type="spellStart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Afrique</w:t>
      </w:r>
      <w:proofErr w:type="spellEnd"/>
      <w:r w:rsidRPr="005637D0">
        <w:rPr>
          <w:rFonts w:eastAsia="Times New Roman" w:cstheme="minorHAnsi"/>
          <w:color w:val="000000"/>
          <w:sz w:val="18"/>
          <w:szCs w:val="18"/>
          <w:shd w:val="clear" w:color="auto" w:fill="FFFFFF"/>
          <w:lang w:val="en-GB" w:eastAsia="en-ZA"/>
        </w:rPr>
        <w:t>.</w:t>
      </w:r>
    </w:p>
    <w:p w:rsidR="005637D0" w:rsidRPr="005637D0" w:rsidRDefault="005637D0" w:rsidP="005637D0">
      <w:pPr>
        <w:shd w:val="clear" w:color="auto" w:fill="FFFFFF"/>
        <w:spacing w:line="240" w:lineRule="auto"/>
        <w:jc w:val="both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 xml:space="preserve">Fait à Banjul, </w:t>
      </w:r>
      <w:proofErr w:type="spellStart"/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>Gambie</w:t>
      </w:r>
      <w:proofErr w:type="spellEnd"/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 xml:space="preserve">, le 29 </w:t>
      </w:r>
      <w:proofErr w:type="spellStart"/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>février</w:t>
      </w:r>
      <w:proofErr w:type="spellEnd"/>
      <w:r w:rsidRPr="005637D0">
        <w:rPr>
          <w:rFonts w:eastAsia="Times New Roman" w:cstheme="minorHAnsi"/>
          <w:b/>
          <w:bCs/>
          <w:color w:val="000000"/>
          <w:sz w:val="18"/>
          <w:szCs w:val="18"/>
          <w:lang w:val="en-GB" w:eastAsia="en-ZA"/>
        </w:rPr>
        <w:t xml:space="preserve"> 2012</w:t>
      </w:r>
    </w:p>
    <w:p w:rsidR="005637D0" w:rsidRDefault="005637D0"/>
    <w:sectPr w:rsidR="0056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A22"/>
    <w:multiLevelType w:val="multilevel"/>
    <w:tmpl w:val="5D8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D0"/>
    <w:rsid w:val="005637D0"/>
    <w:rsid w:val="00D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AFE40"/>
  <w15:chartTrackingRefBased/>
  <w15:docId w15:val="{25AA39DD-81EC-4B60-A2FE-6751B264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7D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6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56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7D0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6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2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671494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2023-09-15T08:45:00Z</dcterms:created>
  <dcterms:modified xsi:type="dcterms:W3CDTF">2023-09-15T08:46:00Z</dcterms:modified>
</cp:coreProperties>
</file>