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874"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ACHPR/Res.215 (LI) 2012:</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RESOLUTION ON THE RENEWAL OF THE MANDATE OF EXPERTS MEMBERS OF THE WORKING GROUP ON EXTRACTIVE INDUSTRIES, ENVIRONMENT, AND HUMAN RIGHTS VIOLATIONS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10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51</w:t>
      </w:r>
      <w:r w:rsidDel="00000000" w:rsidR="00000000" w:rsidRPr="00000000">
        <w:rPr>
          <w:rFonts w:ascii="Times New Roman" w:cs="Times New Roman" w:eastAsia="Times New Roman" w:hAnsi="Times New Roman"/>
          <w:i w:val="1"/>
          <w:color w:val="000000"/>
          <w:sz w:val="14"/>
          <w:szCs w:val="1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18 April to 2 May 2012;</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Underscoring </w:t>
      </w:r>
      <w:r w:rsidDel="00000000" w:rsidR="00000000" w:rsidRPr="00000000">
        <w:rPr>
          <w:rFonts w:ascii="Times New Roman" w:cs="Times New Roman" w:eastAsia="Times New Roman" w:hAnsi="Times New Roman"/>
          <w:color w:val="000000"/>
          <w:sz w:val="24"/>
          <w:szCs w:val="24"/>
          <w:rtl w:val="0"/>
        </w:rPr>
        <w:t xml:space="preserve">its mandate to promote human and peoples’ rights and ensure their protection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all relevant regional and international human rights instruments and, specifically Articles 21 and 24 of the African Charter on the rights of all peoples to freely dispose of their wealth and natural resources, and to a general satisfactory environment favorable to their development;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Resolution ACHPR/Res148(XLVI)09</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adopted at the 46</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from 11 to 25 November 2009, in Banjul, The Gambia, on the Establishment of a Working Group on Extractive Industries, Environment and Human Rights Violations in Africa (the Working Group);</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Further Resolution ACHPR/Res Res198(L)2011</w:t>
      </w:r>
      <w:r w:rsidDel="00000000" w:rsidR="00000000" w:rsidRPr="00000000">
        <w:rPr>
          <w:rFonts w:ascii="Times New Roman" w:cs="Times New Roman" w:eastAsia="Times New Roman" w:hAnsi="Times New Roman"/>
          <w:color w:val="000000"/>
          <w:sz w:val="24"/>
          <w:szCs w:val="24"/>
          <w:rtl w:val="0"/>
        </w:rPr>
        <w:t xml:space="preserve">, adopted at the 50</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from 24 October to 5 November 2011, in Banjul, The Gambia, appointing the Chairperson of the Working Group for an initial period of two years;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Recognizing </w:t>
      </w:r>
      <w:r w:rsidDel="00000000" w:rsidR="00000000" w:rsidRPr="00000000">
        <w:rPr>
          <w:rFonts w:ascii="Times New Roman" w:cs="Times New Roman" w:eastAsia="Times New Roman" w:hAnsi="Times New Roman"/>
          <w:color w:val="000000"/>
          <w:sz w:val="24"/>
          <w:szCs w:val="24"/>
          <w:rtl w:val="0"/>
        </w:rPr>
        <w:t xml:space="preserve">that the success of the Working Group depends on significant support from its members, including their expertise to achieve its specific mandate;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the mandate of the members of the Working Group ended on 5 November 2011;</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to renew the mandate of the Expert Members of the Working Group:</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w:t>
        <w:tab/>
      </w:r>
      <w:r w:rsidDel="00000000" w:rsidR="00000000" w:rsidRPr="00000000">
        <w:rPr>
          <w:rFonts w:ascii="Times New Roman" w:cs="Times New Roman" w:eastAsia="Times New Roman" w:hAnsi="Times New Roman"/>
          <w:color w:val="000000"/>
          <w:sz w:val="24"/>
          <w:szCs w:val="24"/>
          <w:rtl w:val="0"/>
        </w:rPr>
        <w:t xml:space="preserve">Ms. Valérie Couillard</w:t>
      </w:r>
    </w:p>
    <w:p w:rsidR="00000000" w:rsidDel="00000000" w:rsidP="00000000" w:rsidRDefault="00000000" w:rsidRPr="00000000" w14:paraId="00000014">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ii.</w:t>
        <w:tab/>
      </w:r>
      <w:r w:rsidDel="00000000" w:rsidR="00000000" w:rsidRPr="00000000">
        <w:rPr>
          <w:rFonts w:ascii="Times New Roman" w:cs="Times New Roman" w:eastAsia="Times New Roman" w:hAnsi="Times New Roman"/>
          <w:color w:val="000000"/>
          <w:sz w:val="24"/>
          <w:szCs w:val="24"/>
          <w:rtl w:val="0"/>
        </w:rPr>
        <w:t xml:space="preserve">Mr. Clément Nyaletsossi Voulé</w:t>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iii.</w:t>
        <w:tab/>
      </w:r>
      <w:r w:rsidDel="00000000" w:rsidR="00000000" w:rsidRPr="00000000">
        <w:rPr>
          <w:rFonts w:ascii="Times New Roman" w:cs="Times New Roman" w:eastAsia="Times New Roman" w:hAnsi="Times New Roman"/>
          <w:color w:val="000000"/>
          <w:sz w:val="24"/>
          <w:szCs w:val="24"/>
          <w:rtl w:val="0"/>
        </w:rPr>
        <w:t xml:space="preserve">Mr. Samuel Nguiffo</w:t>
      </w:r>
    </w:p>
    <w:p w:rsidR="00000000" w:rsidDel="00000000" w:rsidP="00000000" w:rsidRDefault="00000000" w:rsidRPr="00000000" w14:paraId="00000016">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iv</w:t>
        <w:tab/>
      </w:r>
      <w:r w:rsidDel="00000000" w:rsidR="00000000" w:rsidRPr="00000000">
        <w:rPr>
          <w:rFonts w:ascii="Times New Roman" w:cs="Times New Roman" w:eastAsia="Times New Roman" w:hAnsi="Times New Roman"/>
          <w:color w:val="000000"/>
          <w:sz w:val="24"/>
          <w:szCs w:val="24"/>
          <w:rtl w:val="0"/>
        </w:rPr>
        <w:t xml:space="preserve">Professor James Thuo Gathii</w:t>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w:t>
        <w:tab/>
      </w:r>
      <w:r w:rsidDel="00000000" w:rsidR="00000000" w:rsidRPr="00000000">
        <w:rPr>
          <w:rFonts w:ascii="Times New Roman" w:cs="Times New Roman" w:eastAsia="Times New Roman" w:hAnsi="Times New Roman"/>
          <w:color w:val="000000"/>
          <w:sz w:val="24"/>
          <w:szCs w:val="24"/>
          <w:rtl w:val="0"/>
        </w:rPr>
        <w:t xml:space="preserve">Professor Danny Bradlow</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Done in Banjul, The Gambia, 2 May 2012</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0C3597"/>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0C3597"/>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0C3597"/>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10jkn9liPb8A42dBAyR3b+L1Og==">AMUW2mVNuCiz7+HC7n1Pc/Jr0OuqPoJg/Pvgz/hP5arPXmWT3F1frpJmMMNM8AakHXEJLZTn2F4DUkMub/gC0pVEEkMJxo0E4QN1awNiYVXc0Leq60PEfb64J57xVOh2N2rQORl6LeX+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2022-02-19T12:34:00Z</dcterms:created>
  <dc:creator>HOME</dc:creator>
</cp:coreProperties>
</file>