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44" w:rsidRPr="00E33944" w:rsidRDefault="00E33944" w:rsidP="00E3394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necessite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etude sur la situation des femmes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defenseurs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E339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CADHP/Res.230(LII)2012</w:t>
      </w:r>
    </w:p>
    <w:bookmarkEnd w:id="0"/>
    <w:p w:rsidR="00E33944" w:rsidRPr="00E33944" w:rsidRDefault="00E33944" w:rsidP="00E3394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3394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33944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E3394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56529A" w:rsidRPr="00E33944" w:rsidRDefault="0056529A">
      <w:pPr>
        <w:rPr>
          <w:rFonts w:cstheme="minorHAnsi"/>
        </w:rPr>
      </w:pP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La Commission 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52</w:t>
      </w:r>
      <w:proofErr w:type="gramStart"/>
      <w:r w:rsidRPr="00E33944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 Session</w:t>
      </w:r>
      <w:proofErr w:type="gram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9 au 22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2012, à Yamoussoukro, Côte d’Ivoire;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45 (1) (a) de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</w:t>
      </w:r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«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proofErr w:type="gram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»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Déclaration</w:t>
      </w:r>
      <w:proofErr w:type="spellEnd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le Plan </w:t>
      </w:r>
      <w:proofErr w:type="spellStart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d'Action</w:t>
      </w:r>
      <w:proofErr w:type="spellEnd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Grand </w:t>
      </w:r>
      <w:proofErr w:type="spellStart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Baie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par la première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tenue du 12 au 16 Avril 1999 à Grand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(Maurice</w:t>
      </w:r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la </w:t>
      </w:r>
      <w:proofErr w:type="spellStart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Déclaration</w:t>
      </w:r>
      <w:proofErr w:type="spellEnd"/>
      <w:r w:rsidRPr="00E339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Kigali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tenue le 8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2003 à Kigali (Rwanda);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Réitérant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Grand Bay (Maurice)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CADHP/69(XXXV) 04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sur la protection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CADHP/Res.119 (XXXXII) 07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CADHP/Res.196 (L) 11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sur la Situation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        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l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es obligations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plus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vivant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par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difficile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 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caractérisé</w:t>
      </w:r>
      <w:proofErr w:type="spellEnd"/>
      <w:proofErr w:type="gram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pays par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d'arrestations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de menaces et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d'intimidation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d'exécutions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encore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torture </w:t>
      </w:r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du fait de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que les femmes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violence et de discrimination qui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un impact sur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activement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socio-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les pays au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quels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E339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par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obstacles 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l'action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la criminalisation de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collaborent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chargés de la promotion et de la protection des droits de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Déterminée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à assurer la promotion,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droits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d’accomplir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Réaffirmant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crucial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préservation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d'égalité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, ,</w:t>
      </w:r>
      <w:proofErr w:type="gram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de justice,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intervenant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aux droits de la femme et 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genre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situation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précaire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permettra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continent ;</w:t>
      </w:r>
      <w:proofErr w:type="gramEnd"/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E339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: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               I.            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femmes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qui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régissent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enfreindre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proofErr w:type="gram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; et</w:t>
      </w:r>
    </w:p>
    <w:p w:rsidR="00E33944" w:rsidRPr="00E33944" w:rsidRDefault="00E33944" w:rsidP="00E33944">
      <w:pPr>
        <w:pStyle w:val="Normal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             II.            Que le Rapport de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3944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E33944">
        <w:rPr>
          <w:rFonts w:asciiTheme="minorHAnsi" w:hAnsiTheme="minorHAnsi" w:cstheme="minorHAnsi"/>
          <w:color w:val="53575A"/>
          <w:sz w:val="23"/>
          <w:szCs w:val="23"/>
        </w:rPr>
        <w:t xml:space="preserve"> 2013.</w:t>
      </w:r>
    </w:p>
    <w:p w:rsidR="00E33944" w:rsidRPr="00E33944" w:rsidRDefault="00E33944">
      <w:pPr>
        <w:rPr>
          <w:rFonts w:cstheme="minorHAnsi"/>
        </w:rPr>
      </w:pPr>
    </w:p>
    <w:p w:rsidR="00E33944" w:rsidRDefault="00E33944">
      <w:proofErr w:type="spellStart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>Adoptée</w:t>
      </w:r>
      <w:proofErr w:type="spellEnd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 xml:space="preserve"> à la 52</w:t>
      </w:r>
      <w:r w:rsidRPr="00E33944">
        <w:rPr>
          <w:rFonts w:cstheme="minorHAnsi"/>
          <w:b/>
          <w:bCs/>
          <w:color w:val="53575A"/>
          <w:sz w:val="17"/>
          <w:szCs w:val="17"/>
          <w:shd w:val="clear" w:color="auto" w:fill="F5F5F5"/>
          <w:vertAlign w:val="superscript"/>
        </w:rPr>
        <w:t>ème</w:t>
      </w:r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 xml:space="preserve"> Session </w:t>
      </w:r>
      <w:proofErr w:type="spellStart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>ordinaire</w:t>
      </w:r>
      <w:proofErr w:type="spellEnd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 xml:space="preserve"> de la Commission </w:t>
      </w:r>
      <w:proofErr w:type="spellStart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>africaine</w:t>
      </w:r>
      <w:proofErr w:type="spellEnd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 xml:space="preserve"> des droits de </w:t>
      </w:r>
      <w:proofErr w:type="spellStart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>l’homme</w:t>
      </w:r>
      <w:proofErr w:type="spellEnd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 xml:space="preserve"> et des </w:t>
      </w:r>
      <w:proofErr w:type="spellStart"/>
      <w:r w:rsidRPr="00E33944">
        <w:rPr>
          <w:rFonts w:cstheme="minorHAnsi"/>
          <w:b/>
          <w:bCs/>
          <w:color w:val="53575A"/>
          <w:sz w:val="23"/>
          <w:szCs w:val="23"/>
          <w:shd w:val="clear" w:color="auto" w:fill="F5F5F5"/>
        </w:rPr>
        <w:t>peuples</w:t>
      </w:r>
      <w:proofErr w:type="spellEnd"/>
      <w:r>
        <w:rPr>
          <w:rFonts w:ascii="Univers LT Std" w:hAnsi="Univers LT Std"/>
          <w:b/>
          <w:bCs/>
          <w:color w:val="53575A"/>
          <w:sz w:val="23"/>
          <w:szCs w:val="23"/>
          <w:shd w:val="clear" w:color="auto" w:fill="F5F5F5"/>
        </w:rPr>
        <w:t xml:space="preserve">, tenue du 9 au 22 </w:t>
      </w:r>
      <w:proofErr w:type="spellStart"/>
      <w:r>
        <w:rPr>
          <w:rFonts w:ascii="Univers LT Std" w:hAnsi="Univers LT Std"/>
          <w:b/>
          <w:bCs/>
          <w:color w:val="53575A"/>
          <w:sz w:val="23"/>
          <w:szCs w:val="23"/>
          <w:shd w:val="clear" w:color="auto" w:fill="F5F5F5"/>
        </w:rPr>
        <w:t>octobre</w:t>
      </w:r>
      <w:proofErr w:type="spellEnd"/>
      <w:r>
        <w:rPr>
          <w:rFonts w:ascii="Univers LT Std" w:hAnsi="Univers LT Std"/>
          <w:b/>
          <w:bCs/>
          <w:color w:val="53575A"/>
          <w:sz w:val="23"/>
          <w:szCs w:val="23"/>
          <w:shd w:val="clear" w:color="auto" w:fill="F5F5F5"/>
        </w:rPr>
        <w:t xml:space="preserve"> 2012 à Yamoussoukro, </w:t>
      </w:r>
      <w:proofErr w:type="spellStart"/>
      <w:r>
        <w:rPr>
          <w:rFonts w:ascii="Univers LT Std" w:hAnsi="Univers LT Std"/>
          <w:b/>
          <w:bCs/>
          <w:color w:val="53575A"/>
          <w:sz w:val="23"/>
          <w:szCs w:val="23"/>
          <w:shd w:val="clear" w:color="auto" w:fill="F5F5F5"/>
        </w:rPr>
        <w:t>en</w:t>
      </w:r>
      <w:proofErr w:type="spellEnd"/>
      <w:r>
        <w:rPr>
          <w:rFonts w:ascii="Univers LT Std" w:hAnsi="Univers LT Std"/>
          <w:b/>
          <w:bCs/>
          <w:color w:val="53575A"/>
          <w:sz w:val="23"/>
          <w:szCs w:val="23"/>
          <w:shd w:val="clear" w:color="auto" w:fill="F5F5F5"/>
        </w:rPr>
        <w:t xml:space="preserve"> Côte d’Ivoire. </w:t>
      </w:r>
    </w:p>
    <w:sectPr w:rsidR="00E3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4"/>
    <w:rsid w:val="0056529A"/>
    <w:rsid w:val="00E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D59B0"/>
  <w15:chartTrackingRefBased/>
  <w15:docId w15:val="{F13D4EFB-A954-4CE7-9984-7FD91BE9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94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3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33944"/>
    <w:rPr>
      <w:i/>
      <w:iCs/>
    </w:rPr>
  </w:style>
  <w:style w:type="character" w:styleId="Strong">
    <w:name w:val="Strong"/>
    <w:basedOn w:val="DefaultParagraphFont"/>
    <w:uiPriority w:val="22"/>
    <w:qFormat/>
    <w:rsid w:val="00E3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66786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2023-09-15T09:12:00Z</dcterms:created>
  <dcterms:modified xsi:type="dcterms:W3CDTF">2023-09-15T09:15:00Z</dcterms:modified>
</cp:coreProperties>
</file>