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05" w:rsidRPr="009B1705" w:rsidRDefault="009B1705" w:rsidP="009B1705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pacing w:val="15"/>
          <w:sz w:val="28"/>
          <w:szCs w:val="28"/>
        </w:rPr>
      </w:pPr>
      <w:proofErr w:type="spellStart"/>
      <w:r w:rsidRPr="009B1705">
        <w:rPr>
          <w:rFonts w:asciiTheme="minorHAnsi" w:hAnsiTheme="minorHAnsi" w:cstheme="minorHAnsi"/>
          <w:color w:val="111111"/>
          <w:spacing w:val="15"/>
          <w:sz w:val="28"/>
          <w:szCs w:val="28"/>
        </w:rPr>
        <w:t>Résolution</w:t>
      </w:r>
      <w:proofErr w:type="spellEnd"/>
      <w:r w:rsidRPr="009B1705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sur la reconstitution du </w:t>
      </w:r>
      <w:proofErr w:type="spellStart"/>
      <w:r w:rsidRPr="009B1705">
        <w:rPr>
          <w:rFonts w:asciiTheme="minorHAnsi" w:hAnsiTheme="minorHAnsi" w:cstheme="minorHAnsi"/>
          <w:color w:val="111111"/>
          <w:spacing w:val="15"/>
          <w:sz w:val="28"/>
          <w:szCs w:val="28"/>
        </w:rPr>
        <w:t>Groupe</w:t>
      </w:r>
      <w:proofErr w:type="spellEnd"/>
      <w:r w:rsidRPr="009B1705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de travail sur les questions </w:t>
      </w:r>
      <w:proofErr w:type="spellStart"/>
      <w:r w:rsidRPr="009B1705">
        <w:rPr>
          <w:rFonts w:asciiTheme="minorHAnsi" w:hAnsiTheme="minorHAnsi" w:cstheme="minorHAnsi"/>
          <w:color w:val="111111"/>
          <w:spacing w:val="15"/>
          <w:sz w:val="28"/>
          <w:szCs w:val="28"/>
        </w:rPr>
        <w:t>spécifiques</w:t>
      </w:r>
      <w:proofErr w:type="spellEnd"/>
      <w:r w:rsidRPr="009B1705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gramStart"/>
      <w:r w:rsidRPr="009B1705">
        <w:rPr>
          <w:rFonts w:asciiTheme="minorHAnsi" w:hAnsiTheme="minorHAnsi" w:cstheme="minorHAnsi"/>
          <w:color w:val="111111"/>
          <w:spacing w:val="15"/>
          <w:sz w:val="28"/>
          <w:szCs w:val="28"/>
        </w:rPr>
        <w:t>relatives</w:t>
      </w:r>
      <w:proofErr w:type="gramEnd"/>
      <w:r w:rsidRPr="009B1705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au travail de la Commission </w:t>
      </w:r>
      <w:proofErr w:type="spellStart"/>
      <w:r w:rsidRPr="009B1705">
        <w:rPr>
          <w:rFonts w:asciiTheme="minorHAnsi" w:hAnsiTheme="minorHAnsi" w:cstheme="minorHAnsi"/>
          <w:color w:val="111111"/>
          <w:spacing w:val="15"/>
          <w:sz w:val="28"/>
          <w:szCs w:val="28"/>
        </w:rPr>
        <w:t>africaine</w:t>
      </w:r>
      <w:proofErr w:type="spellEnd"/>
      <w:r w:rsidRPr="009B1705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et </w:t>
      </w:r>
      <w:proofErr w:type="spellStart"/>
      <w:r w:rsidRPr="009B1705">
        <w:rPr>
          <w:rFonts w:asciiTheme="minorHAnsi" w:hAnsiTheme="minorHAnsi" w:cstheme="minorHAnsi"/>
          <w:color w:val="111111"/>
          <w:spacing w:val="15"/>
          <w:sz w:val="28"/>
          <w:szCs w:val="28"/>
        </w:rPr>
        <w:t>portant</w:t>
      </w:r>
      <w:proofErr w:type="spellEnd"/>
      <w:r w:rsidRPr="009B1705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modification - CADHP</w:t>
      </w:r>
      <w:r w:rsidRPr="009B1705">
        <w:rPr>
          <w:rFonts w:asciiTheme="minorHAnsi" w:hAnsiTheme="minorHAnsi" w:cstheme="minorHAnsi"/>
          <w:color w:val="111111"/>
          <w:spacing w:val="15"/>
          <w:sz w:val="28"/>
          <w:szCs w:val="28"/>
        </w:rPr>
        <w:t>/Res.233(EXT.OS/XIII)2013</w:t>
      </w:r>
      <w:bookmarkStart w:id="0" w:name="_GoBack"/>
      <w:bookmarkEnd w:id="0"/>
    </w:p>
    <w:p w:rsidR="009B1705" w:rsidRPr="009B1705" w:rsidRDefault="009B1705" w:rsidP="009B170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B170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B1705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9B170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19, 2013</w:t>
      </w:r>
    </w:p>
    <w:p w:rsidR="00F05534" w:rsidRPr="009B1705" w:rsidRDefault="00F05534">
      <w:pPr>
        <w:rPr>
          <w:rFonts w:cstheme="minorHAnsi"/>
        </w:rPr>
      </w:pP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13ème Session extraordinaire tenue du 18 au 25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2013 à Banjul,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Rappelant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); 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Rappelant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Ref. ACHPR/Res.77 (XXXVII)05 sur la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que les Questions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relatives</w:t>
      </w:r>
      <w:proofErr w:type="gram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travail de la Commission,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37ème Session tenue du 27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11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 à Banjul,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Rappelant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ACHPR/Res.124 (XXXXII) 07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14 au 28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Brazzaville,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et la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ACHPR/Res.150 (XLV1) 09,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46ème Session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11 au 25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2009, à Banjul,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Notant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satisfaction les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réalisations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accompli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début la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plupart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tâches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relevant de son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Notant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questions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travail de la Commission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2011;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Gardant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l’esprit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ACHPR/Res.255 sur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l’Élargissement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modification de la composition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Communications,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52ème Session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9 au 22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2012 à Yamoussoukro,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Côte d’Ivoire, qui a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élargi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d’y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inclure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coordination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sur les communications qui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relevaient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jusqu’ici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Considérant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traiter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diligence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questions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récentes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relatives</w:t>
      </w:r>
      <w:proofErr w:type="gram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travail de la Commission et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questions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suspens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Décide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questions </w:t>
      </w:r>
      <w:proofErr w:type="gram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relatives</w:t>
      </w:r>
      <w:proofErr w:type="gram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travail de la Commission pour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douze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(12)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Décide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modifié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suit:</w:t>
      </w:r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br/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traiter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prioritaire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question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supervision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l’élaboration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Plan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stratégique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pour les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 à 2017 et la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stratégie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mobilisation des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 relative;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 le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procédure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aux communications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prévues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de la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procédure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continuer à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concert avec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d’examiner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contributions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volontaires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droits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; et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accomplir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tâches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pourraient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confiées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Commission.</w:t>
      </w:r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br/>
        <w:t>    </w:t>
      </w:r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br/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Nomme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les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ci-après:</w:t>
      </w:r>
    </w:p>
    <w:p w:rsidR="009B1705" w:rsidRPr="009B1705" w:rsidRDefault="009B1705" w:rsidP="009B170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Faith Pansy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Tlakula</w:t>
      </w:r>
      <w:proofErr w:type="spellEnd"/>
    </w:p>
    <w:p w:rsidR="009B1705" w:rsidRPr="009B1705" w:rsidRDefault="009B1705" w:rsidP="009B1705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Med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Kaggwa</w:t>
      </w:r>
      <w:proofErr w:type="spellEnd"/>
    </w:p>
    <w:p w:rsidR="009B1705" w:rsidRPr="009B1705" w:rsidRDefault="009B1705" w:rsidP="009B1705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Maiga</w:t>
      </w:r>
      <w:proofErr w:type="spellEnd"/>
    </w:p>
    <w:p w:rsidR="009B1705" w:rsidRPr="009B1705" w:rsidRDefault="009B1705" w:rsidP="009B1705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Lucy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Asuagbor</w:t>
      </w:r>
      <w:proofErr w:type="spellEnd"/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Nomme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Faith Pansy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Tlakula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 à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Commission;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ménager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aucun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effort pour mobiliser les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aider le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à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mener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bien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lors</w:t>
      </w:r>
      <w:proofErr w:type="spellEnd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13ème Session extraordinaire de la Commission </w:t>
      </w:r>
      <w:proofErr w:type="spellStart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tenue du 18 au 25 </w:t>
      </w:r>
      <w:proofErr w:type="spellStart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février</w:t>
      </w:r>
      <w:proofErr w:type="spellEnd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2013 à Banjul, </w:t>
      </w:r>
      <w:proofErr w:type="spellStart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9B17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.</w:t>
      </w:r>
    </w:p>
    <w:p w:rsidR="009B1705" w:rsidRPr="009B1705" w:rsidRDefault="009B1705" w:rsidP="009B17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23 </w:t>
      </w:r>
      <w:proofErr w:type="spellStart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9B17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2013</w:t>
      </w:r>
    </w:p>
    <w:p w:rsidR="009B1705" w:rsidRDefault="009B1705"/>
    <w:sectPr w:rsidR="009B1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505"/>
    <w:multiLevelType w:val="multilevel"/>
    <w:tmpl w:val="94B8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F23F9"/>
    <w:multiLevelType w:val="multilevel"/>
    <w:tmpl w:val="861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E7D61"/>
    <w:multiLevelType w:val="multilevel"/>
    <w:tmpl w:val="A58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92C68"/>
    <w:multiLevelType w:val="multilevel"/>
    <w:tmpl w:val="B6BA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05"/>
    <w:rsid w:val="009B1705"/>
    <w:rsid w:val="00F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4FAC2"/>
  <w15:chartTrackingRefBased/>
  <w15:docId w15:val="{8CAF3C65-3479-417F-90B5-84E63BCD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70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B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812465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2023-09-14T07:45:00Z</dcterms:created>
  <dcterms:modified xsi:type="dcterms:W3CDTF">2023-09-14T07:47:00Z</dcterms:modified>
</cp:coreProperties>
</file>